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08" w:rsidRDefault="00757C08" w:rsidP="00757C08">
      <w:pPr>
        <w:autoSpaceDE w:val="0"/>
        <w:autoSpaceDN w:val="0"/>
        <w:adjustRightInd w:val="0"/>
        <w:spacing w:line="280" w:lineRule="atLeast"/>
        <w:jc w:val="both"/>
        <w:rPr>
          <w:rFonts w:ascii="Chalkboard" w:eastAsiaTheme="minorHAnsi" w:hAnsi="Chalkboard" w:cs="Chalkboard"/>
          <w:b/>
          <w:bCs/>
          <w:color w:val="000000"/>
          <w:sz w:val="20"/>
          <w:szCs w:val="20"/>
        </w:rPr>
      </w:pPr>
      <w:proofErr w:type="gramStart"/>
      <w:r>
        <w:rPr>
          <w:rFonts w:ascii="Chalkboard" w:eastAsiaTheme="minorHAnsi" w:hAnsi="Chalkboard" w:cs="Chalkboard"/>
          <w:b/>
          <w:bCs/>
          <w:color w:val="000000"/>
          <w:sz w:val="20"/>
          <w:szCs w:val="20"/>
        </w:rPr>
        <w:t>document</w:t>
      </w:r>
      <w:proofErr w:type="gramEnd"/>
      <w:r>
        <w:rPr>
          <w:rFonts w:ascii="Chalkboard" w:eastAsiaTheme="minorHAnsi" w:hAnsi="Chalkboard" w:cs="Chalkboard"/>
          <w:b/>
          <w:bCs/>
          <w:color w:val="000000"/>
          <w:sz w:val="20"/>
          <w:szCs w:val="20"/>
        </w:rPr>
        <w:t xml:space="preserve"> 1: LES FONDS STRUCTURELS EUROPÉENS AU SERVICE DES PROJETS ÉDUCATIFS </w:t>
      </w:r>
    </w:p>
    <w:p w:rsidR="00757C08" w:rsidRDefault="00757C08" w:rsidP="00757C08">
      <w:pPr>
        <w:autoSpaceDE w:val="0"/>
        <w:autoSpaceDN w:val="0"/>
        <w:adjustRightInd w:val="0"/>
        <w:spacing w:line="280" w:lineRule="atLeast"/>
        <w:jc w:val="both"/>
        <w:rPr>
          <w:rFonts w:ascii="Chalkboard" w:eastAsiaTheme="minorHAnsi" w:hAnsi="Chalkboard" w:cs="Chalkboard"/>
          <w:color w:val="000000"/>
          <w:sz w:val="22"/>
          <w:szCs w:val="22"/>
        </w:rPr>
      </w:pPr>
    </w:p>
    <w:p w:rsidR="00757C08" w:rsidRDefault="00757C08" w:rsidP="00757C08">
      <w:pPr>
        <w:autoSpaceDE w:val="0"/>
        <w:autoSpaceDN w:val="0"/>
        <w:adjustRightInd w:val="0"/>
        <w:spacing w:line="280" w:lineRule="atLeast"/>
        <w:jc w:val="both"/>
        <w:rPr>
          <w:rFonts w:ascii="Chalkboard" w:eastAsiaTheme="minorHAnsi" w:hAnsi="Chalkboard" w:cs="Chalkboard"/>
          <w:color w:val="000000"/>
          <w:sz w:val="22"/>
          <w:szCs w:val="22"/>
        </w:rPr>
      </w:pPr>
      <w:r>
        <w:rPr>
          <w:rFonts w:ascii="Chalkboard" w:eastAsiaTheme="minorHAnsi" w:hAnsi="Chalkboard" w:cs="Chalkboard"/>
          <w:color w:val="000000"/>
          <w:sz w:val="22"/>
          <w:szCs w:val="22"/>
        </w:rPr>
        <w:t>L’enveloppe allouée à la politique européenne de cohésion est répartie entre plusieurs fonds : le Fonds européen de développement régional (FEDER), le Fonds social européen (FSE) et le Fonds de cohésion, qui concerne les États membres ayant le plus de difficultés économiques.</w:t>
      </w:r>
    </w:p>
    <w:p w:rsidR="00757C08" w:rsidRDefault="00757C08" w:rsidP="00757C08">
      <w:pPr>
        <w:autoSpaceDE w:val="0"/>
        <w:autoSpaceDN w:val="0"/>
        <w:adjustRightInd w:val="0"/>
        <w:spacing w:line="280" w:lineRule="atLeast"/>
        <w:jc w:val="both"/>
        <w:rPr>
          <w:rFonts w:ascii="Chalkboard" w:eastAsiaTheme="minorHAnsi" w:hAnsi="Chalkboard" w:cs="Chalkboard"/>
          <w:color w:val="000000"/>
          <w:sz w:val="22"/>
          <w:szCs w:val="22"/>
        </w:rPr>
      </w:pPr>
      <w:r>
        <w:rPr>
          <w:rFonts w:ascii="Chalkboard" w:eastAsiaTheme="minorHAnsi" w:hAnsi="Chalkboard" w:cs="Chalkboard"/>
          <w:color w:val="000000"/>
          <w:sz w:val="22"/>
          <w:szCs w:val="22"/>
        </w:rPr>
        <w:t xml:space="preserve"> Le FEDER et le FSE sont également désignés sous le nom de </w:t>
      </w:r>
      <w:r>
        <w:rPr>
          <w:rFonts w:ascii="Chalkboard" w:eastAsiaTheme="minorHAnsi" w:hAnsi="Chalkboard" w:cs="Chalkboard"/>
          <w:b/>
          <w:bCs/>
          <w:color w:val="000000"/>
          <w:sz w:val="22"/>
          <w:szCs w:val="22"/>
        </w:rPr>
        <w:t xml:space="preserve">"Fonds structurels", car ils visent à permettre aux États membres d’être solidaires les uns </w:t>
      </w:r>
      <w:proofErr w:type="gramStart"/>
      <w:r>
        <w:rPr>
          <w:rFonts w:ascii="Chalkboard" w:eastAsiaTheme="minorHAnsi" w:hAnsi="Chalkboard" w:cs="Chalkboard"/>
          <w:b/>
          <w:bCs/>
          <w:color w:val="000000"/>
          <w:sz w:val="22"/>
          <w:szCs w:val="22"/>
        </w:rPr>
        <w:t>des autres tout</w:t>
      </w:r>
      <w:proofErr w:type="gramEnd"/>
      <w:r>
        <w:rPr>
          <w:rFonts w:ascii="Chalkboard" w:eastAsiaTheme="minorHAnsi" w:hAnsi="Chalkboard" w:cs="Chalkboard"/>
          <w:b/>
          <w:bCs/>
          <w:color w:val="000000"/>
          <w:sz w:val="22"/>
          <w:szCs w:val="22"/>
        </w:rPr>
        <w:t xml:space="preserve"> en restant compétitifs dans l’économie mondiale</w:t>
      </w:r>
      <w:r>
        <w:rPr>
          <w:rFonts w:ascii="Chalkboard" w:eastAsiaTheme="minorHAnsi" w:hAnsi="Chalkboard" w:cs="Chalkboard"/>
          <w:color w:val="000000"/>
          <w:sz w:val="22"/>
          <w:szCs w:val="22"/>
        </w:rPr>
        <w:t xml:space="preserve">. Leur objectif est d'agir en profondeur sur les structures économiques et sociales des régions européennes afin de réduire les inégalités de développement sur l’ensemble du territoire européen. </w:t>
      </w:r>
    </w:p>
    <w:p w:rsidR="00757C08" w:rsidRDefault="00757C08" w:rsidP="00757C08">
      <w:pPr>
        <w:autoSpaceDE w:val="0"/>
        <w:autoSpaceDN w:val="0"/>
        <w:adjustRightInd w:val="0"/>
        <w:spacing w:line="280" w:lineRule="atLeast"/>
        <w:jc w:val="both"/>
        <w:rPr>
          <w:rFonts w:ascii="Chalkboard" w:eastAsiaTheme="minorHAnsi" w:hAnsi="Chalkboard" w:cs="Chalkboard"/>
          <w:color w:val="000000"/>
          <w:sz w:val="22"/>
          <w:szCs w:val="22"/>
        </w:rPr>
      </w:pPr>
    </w:p>
    <w:p w:rsidR="00757C08" w:rsidRDefault="00757C08" w:rsidP="00757C08">
      <w:pPr>
        <w:autoSpaceDE w:val="0"/>
        <w:autoSpaceDN w:val="0"/>
        <w:adjustRightInd w:val="0"/>
        <w:spacing w:line="280" w:lineRule="atLeast"/>
        <w:jc w:val="both"/>
        <w:rPr>
          <w:rFonts w:ascii="Chalkboard" w:eastAsiaTheme="minorHAnsi" w:hAnsi="Chalkboard" w:cs="Chalkboard"/>
          <w:color w:val="000000"/>
          <w:sz w:val="22"/>
          <w:szCs w:val="22"/>
        </w:rPr>
      </w:pPr>
      <w:r>
        <w:rPr>
          <w:rFonts w:ascii="Chalkboard" w:eastAsiaTheme="minorHAnsi" w:hAnsi="Chalkboard" w:cs="Chalkboard"/>
          <w:color w:val="000000"/>
          <w:sz w:val="22"/>
          <w:szCs w:val="22"/>
        </w:rPr>
        <w:t xml:space="preserve">Le FEDER : </w:t>
      </w:r>
      <w:r>
        <w:rPr>
          <w:rFonts w:ascii="Chalkboard" w:eastAsiaTheme="minorHAnsi" w:hAnsi="Chalkboard" w:cs="Chalkboard"/>
          <w:b/>
          <w:bCs/>
          <w:color w:val="000000"/>
          <w:sz w:val="22"/>
          <w:szCs w:val="22"/>
        </w:rPr>
        <w:t>Fonds européen de développement régiona</w:t>
      </w:r>
      <w:r>
        <w:rPr>
          <w:rFonts w:ascii="Chalkboard" w:eastAsiaTheme="minorHAnsi" w:hAnsi="Chalkboard" w:cs="Chalkboard"/>
          <w:color w:val="000000"/>
          <w:sz w:val="22"/>
          <w:szCs w:val="22"/>
        </w:rPr>
        <w:t>l. Il vise à améliorer l’attractivité des territoires en développant leur accessibilité (nouvelles technologies) et en favorisant le développement durable. Il accompagne les mutations économiques notamment en stimulant les dépenses de R&amp;D dans les PME. (…) En 2014-2020, la gestion du FEDER sera entièrement confiée aux Présidents des Conseils régionaux.</w:t>
      </w:r>
    </w:p>
    <w:p w:rsidR="00757C08" w:rsidRDefault="00757C08" w:rsidP="00757C08">
      <w:pPr>
        <w:autoSpaceDE w:val="0"/>
        <w:autoSpaceDN w:val="0"/>
        <w:adjustRightInd w:val="0"/>
        <w:spacing w:line="280" w:lineRule="atLeast"/>
        <w:jc w:val="both"/>
        <w:rPr>
          <w:rFonts w:ascii="Chalkboard" w:eastAsiaTheme="minorHAnsi" w:hAnsi="Chalkboard" w:cs="Chalkboard"/>
          <w:color w:val="000000"/>
          <w:sz w:val="22"/>
          <w:szCs w:val="22"/>
        </w:rPr>
      </w:pPr>
    </w:p>
    <w:p w:rsidR="00757C08" w:rsidRDefault="00757C08" w:rsidP="00757C08">
      <w:pPr>
        <w:autoSpaceDE w:val="0"/>
        <w:autoSpaceDN w:val="0"/>
        <w:adjustRightInd w:val="0"/>
        <w:spacing w:line="280" w:lineRule="atLeast"/>
        <w:jc w:val="both"/>
        <w:rPr>
          <w:rFonts w:ascii="Chalkboard" w:eastAsiaTheme="minorHAnsi" w:hAnsi="Chalkboard" w:cs="Chalkboard"/>
          <w:b/>
          <w:bCs/>
          <w:color w:val="000000"/>
        </w:rPr>
      </w:pPr>
      <w:r>
        <w:rPr>
          <w:rFonts w:ascii="Chalkboard" w:eastAsiaTheme="minorHAnsi" w:hAnsi="Chalkboard" w:cs="Chalkboard"/>
          <w:color w:val="000000"/>
          <w:sz w:val="22"/>
          <w:szCs w:val="22"/>
        </w:rPr>
        <w:t xml:space="preserve"> Le FSE : Fonds social européen Il aide les actions innovantes pour faciliter l’accès à l’emploi et pour améliorer la formation des citoyens européens tout au long de leur vie. </w:t>
      </w:r>
      <w:r>
        <w:rPr>
          <w:rFonts w:ascii="Chalkboard" w:eastAsiaTheme="minorHAnsi" w:hAnsi="Chalkboard" w:cs="Chalkboard"/>
          <w:b/>
          <w:bCs/>
          <w:color w:val="000000"/>
          <w:sz w:val="22"/>
          <w:szCs w:val="22"/>
        </w:rPr>
        <w:t>En 2014-2020, 35% des fonds seront attribués aux régions (qui seront notamment en charge de la dimension "formation").</w:t>
      </w:r>
      <w:r>
        <w:rPr>
          <w:rFonts w:ascii="Chalkboard" w:eastAsiaTheme="minorHAnsi" w:hAnsi="Chalkboard" w:cs="Chalkboard"/>
          <w:color w:val="000000"/>
          <w:sz w:val="22"/>
          <w:szCs w:val="22"/>
        </w:rPr>
        <w:t xml:space="preserve"> 65% seront gérés par l'État, dont la moitié sera déléguée aux départements dans le cadre d'un accord-cadre national avec l'Assemblée des Départements de France (ADF), en vue de la mise en œuvre d'une "stratégie emploi-inclusion". </w:t>
      </w:r>
      <w:r>
        <w:rPr>
          <w:rFonts w:ascii="Chalkboard" w:eastAsiaTheme="minorHAnsi" w:hAnsi="Chalkboard" w:cs="Chalkboard"/>
          <w:b/>
          <w:bCs/>
          <w:color w:val="000000"/>
          <w:sz w:val="22"/>
          <w:szCs w:val="22"/>
        </w:rPr>
        <w:t>Le ministère de l’Éducation nationale a vocation à tirer pleinement partie de ces deux fonds.</w:t>
      </w:r>
    </w:p>
    <w:p w:rsidR="00757C08" w:rsidRDefault="00757C08" w:rsidP="00757C08">
      <w:pPr>
        <w:autoSpaceDE w:val="0"/>
        <w:autoSpaceDN w:val="0"/>
        <w:adjustRightInd w:val="0"/>
        <w:spacing w:line="280" w:lineRule="atLeast"/>
        <w:rPr>
          <w:rFonts w:ascii="Chalkboard" w:eastAsiaTheme="minorHAnsi" w:hAnsi="Chalkboard" w:cs="Chalkboard"/>
          <w:b/>
          <w:bCs/>
          <w:color w:val="000000"/>
          <w:sz w:val="18"/>
          <w:szCs w:val="18"/>
        </w:rPr>
      </w:pPr>
    </w:p>
    <w:p w:rsidR="00757C08" w:rsidRDefault="00757C08" w:rsidP="00757C08">
      <w:pPr>
        <w:autoSpaceDE w:val="0"/>
        <w:autoSpaceDN w:val="0"/>
        <w:adjustRightInd w:val="0"/>
        <w:spacing w:line="280" w:lineRule="atLeast"/>
        <w:rPr>
          <w:rFonts w:ascii="Chalkboard" w:eastAsiaTheme="minorHAnsi" w:hAnsi="Chalkboard" w:cs="Chalkboard"/>
          <w:color w:val="000000"/>
          <w:sz w:val="18"/>
          <w:szCs w:val="18"/>
        </w:rPr>
      </w:pPr>
      <w:r>
        <w:rPr>
          <w:rFonts w:ascii="Chalkboard" w:eastAsiaTheme="minorHAnsi" w:hAnsi="Chalkboard" w:cs="Chalkboard"/>
          <w:b/>
          <w:bCs/>
          <w:color w:val="000000"/>
          <w:sz w:val="18"/>
          <w:szCs w:val="18"/>
        </w:rPr>
        <w:t>S</w:t>
      </w:r>
      <w:r>
        <w:rPr>
          <w:rFonts w:ascii="Chalkboard" w:eastAsiaTheme="minorHAnsi" w:hAnsi="Chalkboard" w:cs="Chalkboard"/>
          <w:b/>
          <w:bCs/>
          <w:color w:val="000000"/>
          <w:sz w:val="18"/>
          <w:szCs w:val="18"/>
        </w:rPr>
        <w:t>ource</w:t>
      </w:r>
      <w:r>
        <w:rPr>
          <w:rFonts w:ascii="Chalkboard" w:eastAsiaTheme="minorHAnsi" w:hAnsi="Chalkboard" w:cs="Chalkboard"/>
          <w:b/>
          <w:bCs/>
          <w:color w:val="000000"/>
          <w:sz w:val="18"/>
          <w:szCs w:val="18"/>
        </w:rPr>
        <w:t> :</w:t>
      </w:r>
      <w:hyperlink r:id="rId7" w:history="1">
        <w:r w:rsidRPr="00253558">
          <w:rPr>
            <w:rStyle w:val="Lienhypertexte"/>
            <w:rFonts w:ascii="Chalkboard" w:eastAsiaTheme="minorHAnsi" w:hAnsi="Chalkboard" w:cs="Chalkboard"/>
            <w:sz w:val="18"/>
            <w:szCs w:val="18"/>
          </w:rPr>
          <w:t>https://cache.media.education.gouv.fr/file/europe_et_international_2/30/9/Mobiliser_les_fonds_structurels_europeens_pour_l_education_2014-2020_287309.pdf</w:t>
        </w:r>
      </w:hyperlink>
    </w:p>
    <w:p w:rsidR="00757C08" w:rsidRDefault="00757C08" w:rsidP="00757C08">
      <w:pPr>
        <w:autoSpaceDE w:val="0"/>
        <w:autoSpaceDN w:val="0"/>
        <w:adjustRightInd w:val="0"/>
        <w:spacing w:line="280" w:lineRule="atLeast"/>
        <w:rPr>
          <w:rFonts w:ascii="Chalkboard" w:eastAsiaTheme="minorHAnsi" w:hAnsi="Chalkboard" w:cs="Chalkboard"/>
          <w:color w:val="000000"/>
          <w:sz w:val="18"/>
          <w:szCs w:val="18"/>
        </w:rPr>
      </w:pPr>
    </w:p>
    <w:p w:rsidR="00757C08" w:rsidRDefault="00757C08" w:rsidP="00757C08">
      <w:pPr>
        <w:autoSpaceDE w:val="0"/>
        <w:autoSpaceDN w:val="0"/>
        <w:adjustRightInd w:val="0"/>
        <w:spacing w:line="280" w:lineRule="atLeast"/>
        <w:rPr>
          <w:rFonts w:ascii="Chalkboard" w:eastAsiaTheme="minorHAnsi" w:hAnsi="Chalkboard" w:cs="Chalkboard"/>
          <w:b/>
          <w:bCs/>
          <w:color w:val="000000"/>
          <w:sz w:val="18"/>
          <w:szCs w:val="18"/>
        </w:rPr>
      </w:pPr>
      <w:r>
        <w:rPr>
          <w:rFonts w:ascii="Chalkboard" w:eastAsiaTheme="minorHAnsi" w:hAnsi="Chalkboard" w:cs="Chalkboard"/>
          <w:b/>
          <w:bCs/>
          <w:color w:val="000000"/>
          <w:sz w:val="18"/>
          <w:szCs w:val="18"/>
        </w:rPr>
        <w:t xml:space="preserve">Document 2 : </w:t>
      </w:r>
      <w:hyperlink r:id="rId8" w:history="1">
        <w:r>
          <w:rPr>
            <w:rFonts w:ascii="Chalkboard" w:eastAsiaTheme="minorHAnsi" w:hAnsi="Chalkboard" w:cs="Chalkboard"/>
            <w:b/>
            <w:bCs/>
            <w:color w:val="000000"/>
            <w:sz w:val="18"/>
            <w:szCs w:val="18"/>
            <w:u w:val="single"/>
          </w:rPr>
          <w:t>https://www.europe-en-france.gouv.fr/fr/objectifs-thematiques/formation</w:t>
        </w:r>
      </w:hyperlink>
      <w:r>
        <w:rPr>
          <w:rFonts w:ascii="Chalkboard" w:eastAsiaTheme="minorHAnsi" w:hAnsi="Chalkboard" w:cs="Chalkboard"/>
          <w:b/>
          <w:bCs/>
          <w:color w:val="000000"/>
          <w:sz w:val="18"/>
          <w:szCs w:val="18"/>
        </w:rPr>
        <w:t xml:space="preserve"> </w:t>
      </w:r>
    </w:p>
    <w:p w:rsidR="00757C08" w:rsidRDefault="00757C08" w:rsidP="00757C08">
      <w:pPr>
        <w:autoSpaceDE w:val="0"/>
        <w:autoSpaceDN w:val="0"/>
        <w:adjustRightInd w:val="0"/>
        <w:spacing w:line="280" w:lineRule="atLeast"/>
        <w:rPr>
          <w:rFonts w:ascii="Chalkboard" w:eastAsiaTheme="minorHAnsi" w:hAnsi="Chalkboard" w:cs="Chalkboard"/>
          <w:b/>
          <w:bCs/>
          <w:color w:val="000000"/>
          <w:sz w:val="18"/>
          <w:szCs w:val="18"/>
        </w:rPr>
      </w:pPr>
      <w:r w:rsidRPr="00757C08">
        <w:rPr>
          <w:rFonts w:ascii="Chalkboard" w:eastAsiaTheme="minorHAnsi" w:hAnsi="Chalkboard" w:cs="Chalkboard"/>
          <w:b/>
          <w:bCs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2A53296">
            <wp:simplePos x="0" y="0"/>
            <wp:positionH relativeFrom="column">
              <wp:posOffset>274089</wp:posOffset>
            </wp:positionH>
            <wp:positionV relativeFrom="paragraph">
              <wp:posOffset>14721</wp:posOffset>
            </wp:positionV>
            <wp:extent cx="5048942" cy="3067207"/>
            <wp:effectExtent l="0" t="0" r="5715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42" cy="3067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C08" w:rsidRDefault="00757C08" w:rsidP="00757C08">
      <w:pPr>
        <w:autoSpaceDE w:val="0"/>
        <w:autoSpaceDN w:val="0"/>
        <w:adjustRightInd w:val="0"/>
        <w:spacing w:line="280" w:lineRule="atLeast"/>
        <w:rPr>
          <w:rFonts w:ascii="Chalkboard" w:eastAsiaTheme="minorHAnsi" w:hAnsi="Chalkboard" w:cs="Chalkboard"/>
          <w:b/>
          <w:bCs/>
          <w:color w:val="000000"/>
          <w:sz w:val="20"/>
          <w:szCs w:val="20"/>
        </w:rPr>
      </w:pPr>
      <w:r>
        <w:rPr>
          <w:rFonts w:ascii="Chalkboard" w:eastAsiaTheme="minorHAnsi" w:hAnsi="Chalkboard" w:cs="Chalkboard"/>
          <w:b/>
          <w:bCs/>
          <w:color w:val="000000"/>
          <w:sz w:val="20"/>
          <w:szCs w:val="20"/>
        </w:rPr>
        <w:lastRenderedPageBreak/>
        <w:t xml:space="preserve">Document 3 : le lycée de Saint Maximin et l’Europe  </w:t>
      </w:r>
    </w:p>
    <w:p w:rsidR="00757C08" w:rsidRDefault="00757C08" w:rsidP="00757C08">
      <w:pPr>
        <w:autoSpaceDE w:val="0"/>
        <w:autoSpaceDN w:val="0"/>
        <w:adjustRightInd w:val="0"/>
        <w:spacing w:line="280" w:lineRule="atLeast"/>
        <w:rPr>
          <w:rFonts w:ascii="Chalkboard" w:eastAsiaTheme="minorHAnsi" w:hAnsi="Chalkboard" w:cs="Chalkboard"/>
          <w:color w:val="000000"/>
          <w:sz w:val="18"/>
          <w:szCs w:val="18"/>
        </w:rPr>
      </w:pPr>
      <w:r w:rsidRPr="00757C08">
        <w:rPr>
          <w:rFonts w:ascii="Chalkboard" w:eastAsiaTheme="minorHAnsi" w:hAnsi="Chalkboard" w:cs="Chalkboard"/>
          <w:color w:val="000000"/>
          <w:sz w:val="18"/>
          <w:szCs w:val="18"/>
        </w:rPr>
        <w:drawing>
          <wp:inline distT="0" distB="0" distL="0" distR="0" wp14:anchorId="1BB7C93D" wp14:editId="2B70FD3F">
            <wp:extent cx="5972810" cy="25895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C08" w:rsidRDefault="00757C08" w:rsidP="00757C08">
      <w:pPr>
        <w:autoSpaceDE w:val="0"/>
        <w:autoSpaceDN w:val="0"/>
        <w:adjustRightInd w:val="0"/>
        <w:spacing w:line="280" w:lineRule="atLeast"/>
        <w:rPr>
          <w:rFonts w:ascii="Chalkboard" w:eastAsiaTheme="minorHAnsi" w:hAnsi="Chalkboard" w:cs="Chalkboard"/>
          <w:b/>
          <w:bCs/>
          <w:color w:val="000000"/>
          <w:sz w:val="20"/>
          <w:szCs w:val="20"/>
        </w:rPr>
      </w:pPr>
    </w:p>
    <w:p w:rsidR="00757C08" w:rsidRDefault="00757C08" w:rsidP="00757C08">
      <w:pPr>
        <w:autoSpaceDE w:val="0"/>
        <w:autoSpaceDN w:val="0"/>
        <w:adjustRightInd w:val="0"/>
        <w:spacing w:line="280" w:lineRule="atLeast"/>
        <w:rPr>
          <w:rFonts w:ascii="Chalkboard" w:eastAsiaTheme="minorHAnsi" w:hAnsi="Chalkboard" w:cs="Chalkboard"/>
          <w:b/>
          <w:bCs/>
          <w:color w:val="000000"/>
          <w:sz w:val="20"/>
          <w:szCs w:val="20"/>
        </w:rPr>
      </w:pPr>
      <w:r>
        <w:rPr>
          <w:rFonts w:ascii="Chalkboard" w:eastAsiaTheme="minorHAnsi" w:hAnsi="Chalkboard" w:cs="Chalkboard"/>
          <w:b/>
          <w:bCs/>
          <w:color w:val="000000"/>
          <w:sz w:val="20"/>
          <w:szCs w:val="20"/>
        </w:rPr>
        <w:t>Document 4 :  Erasmus + est le programme pour l'éducation, la formation, la jeunesse et le sport de l'Union Européenne. (…)</w:t>
      </w:r>
    </w:p>
    <w:p w:rsidR="00757C08" w:rsidRDefault="00757C08" w:rsidP="00757C08">
      <w:pPr>
        <w:autoSpaceDE w:val="0"/>
        <w:autoSpaceDN w:val="0"/>
        <w:adjustRightInd w:val="0"/>
        <w:spacing w:line="280" w:lineRule="atLeast"/>
        <w:rPr>
          <w:rFonts w:ascii="Chalkboard" w:eastAsiaTheme="minorHAnsi" w:hAnsi="Chalkboard" w:cs="Chalkboard"/>
          <w:b/>
          <w:bCs/>
          <w:color w:val="000000"/>
          <w:sz w:val="20"/>
          <w:szCs w:val="20"/>
        </w:rPr>
      </w:pPr>
    </w:p>
    <w:p w:rsidR="00757C08" w:rsidRDefault="00757C08" w:rsidP="00757C08">
      <w:pPr>
        <w:autoSpaceDE w:val="0"/>
        <w:autoSpaceDN w:val="0"/>
        <w:adjustRightInd w:val="0"/>
        <w:spacing w:after="144" w:line="320" w:lineRule="atLeast"/>
        <w:rPr>
          <w:rFonts w:ascii="Chalkboard" w:eastAsiaTheme="minorHAnsi" w:hAnsi="Chalkboard" w:cs="Chalkboard"/>
          <w:b/>
          <w:bCs/>
          <w:color w:val="9B005F"/>
          <w:sz w:val="22"/>
          <w:szCs w:val="22"/>
        </w:rPr>
      </w:pPr>
      <w:r>
        <w:rPr>
          <w:rFonts w:ascii="Chalkboard" w:eastAsiaTheme="minorHAnsi" w:hAnsi="Chalkboard" w:cs="Chalkboard"/>
          <w:b/>
          <w:bCs/>
          <w:color w:val="9B005F"/>
          <w:sz w:val="22"/>
          <w:szCs w:val="22"/>
        </w:rPr>
        <w:t>Un programme pour l'éducation, la formation, la jeunesse et le sport</w:t>
      </w:r>
    </w:p>
    <w:p w:rsidR="00757C08" w:rsidRDefault="00757C08" w:rsidP="00757C08">
      <w:pPr>
        <w:autoSpaceDE w:val="0"/>
        <w:autoSpaceDN w:val="0"/>
        <w:adjustRightInd w:val="0"/>
        <w:spacing w:after="120" w:line="280" w:lineRule="atLeast"/>
        <w:rPr>
          <w:rFonts w:ascii="Chalkboard" w:eastAsiaTheme="minorHAnsi" w:hAnsi="Chalkboard" w:cs="Chalkboard"/>
          <w:color w:val="000000"/>
          <w:sz w:val="22"/>
          <w:szCs w:val="22"/>
        </w:rPr>
      </w:pPr>
      <w:r>
        <w:rPr>
          <w:rFonts w:ascii="Chalkboard" w:eastAsiaTheme="minorHAnsi" w:hAnsi="Chalkboard" w:cs="Chalkboard"/>
          <w:color w:val="000000"/>
          <w:sz w:val="22"/>
          <w:szCs w:val="22"/>
        </w:rPr>
        <w:t xml:space="preserve">Erasmus+ regroupe les anciens programmes de l'Union Européenne en faveur de l'éducation, de la formation et de la jeunesse (il a également été pourvu d'un volet "sport"), à savoir les programmes : EFTLV (Erasmus, Leonardo da Vinci, Comenius, Grundtvig), "Jeunesse en action", Erasmus </w:t>
      </w:r>
      <w:proofErr w:type="spellStart"/>
      <w:r>
        <w:rPr>
          <w:rFonts w:ascii="Chalkboard" w:eastAsiaTheme="minorHAnsi" w:hAnsi="Chalkboard" w:cs="Chalkboard"/>
          <w:color w:val="000000"/>
          <w:sz w:val="22"/>
          <w:szCs w:val="22"/>
        </w:rPr>
        <w:t>Mundus</w:t>
      </w:r>
      <w:proofErr w:type="spellEnd"/>
      <w:r>
        <w:rPr>
          <w:rFonts w:ascii="Chalkboard" w:eastAsiaTheme="minorHAnsi" w:hAnsi="Chalkboard" w:cs="Chalkboard"/>
          <w:color w:val="000000"/>
          <w:sz w:val="22"/>
          <w:szCs w:val="22"/>
        </w:rPr>
        <w:t xml:space="preserve">, Tempus, Alfa, </w:t>
      </w:r>
      <w:proofErr w:type="spellStart"/>
      <w:r>
        <w:rPr>
          <w:rFonts w:ascii="Chalkboard" w:eastAsiaTheme="minorHAnsi" w:hAnsi="Chalkboard" w:cs="Chalkboard"/>
          <w:color w:val="000000"/>
          <w:sz w:val="22"/>
          <w:szCs w:val="22"/>
        </w:rPr>
        <w:t>Edulink</w:t>
      </w:r>
      <w:proofErr w:type="spellEnd"/>
      <w:r>
        <w:rPr>
          <w:rFonts w:ascii="Chalkboard" w:eastAsiaTheme="minorHAnsi" w:hAnsi="Chalkboard" w:cs="Chalkboard"/>
          <w:color w:val="000000"/>
          <w:sz w:val="22"/>
          <w:szCs w:val="22"/>
        </w:rPr>
        <w:t xml:space="preserve"> et de coopération avec les pays industrialisés).</w:t>
      </w:r>
    </w:p>
    <w:p w:rsidR="00757C08" w:rsidRDefault="00757C08" w:rsidP="00757C08">
      <w:pPr>
        <w:autoSpaceDE w:val="0"/>
        <w:autoSpaceDN w:val="0"/>
        <w:adjustRightInd w:val="0"/>
        <w:spacing w:after="120" w:line="280" w:lineRule="atLeast"/>
        <w:rPr>
          <w:rFonts w:ascii="Chalkboard" w:eastAsiaTheme="minorHAnsi" w:hAnsi="Chalkboard" w:cs="Chalkboard"/>
          <w:color w:val="000000"/>
          <w:sz w:val="22"/>
          <w:szCs w:val="22"/>
        </w:rPr>
      </w:pPr>
      <w:r>
        <w:rPr>
          <w:rFonts w:ascii="Chalkboard" w:eastAsiaTheme="minorHAnsi" w:hAnsi="Chalkboard" w:cs="Chalkboard"/>
          <w:color w:val="000000"/>
          <w:sz w:val="22"/>
          <w:szCs w:val="22"/>
        </w:rPr>
        <w:t>Doté d'un budget supérieur à 16 milliards d'euros sur 7 ans, le programme Erasmus+ incarne la volonté de l'Union européenne d'investir dans l'éducation, la formation et la jeunesse, en faveur d'une "croissance intelligente, durable et inclusive".</w:t>
      </w:r>
    </w:p>
    <w:p w:rsidR="00757C08" w:rsidRDefault="00757C08" w:rsidP="00757C08">
      <w:pPr>
        <w:autoSpaceDE w:val="0"/>
        <w:autoSpaceDN w:val="0"/>
        <w:adjustRightInd w:val="0"/>
        <w:spacing w:after="144" w:line="320" w:lineRule="atLeast"/>
        <w:rPr>
          <w:rFonts w:ascii="Chalkboard" w:eastAsiaTheme="minorHAnsi" w:hAnsi="Chalkboard" w:cs="Chalkboard"/>
          <w:b/>
          <w:bCs/>
          <w:color w:val="9B005F"/>
          <w:sz w:val="22"/>
          <w:szCs w:val="22"/>
        </w:rPr>
      </w:pPr>
      <w:r>
        <w:rPr>
          <w:rFonts w:ascii="Chalkboard" w:eastAsiaTheme="minorHAnsi" w:hAnsi="Chalkboard" w:cs="Chalkboard"/>
          <w:b/>
          <w:bCs/>
          <w:color w:val="9B005F"/>
          <w:sz w:val="22"/>
          <w:szCs w:val="22"/>
        </w:rPr>
        <w:t>Les bénéficiaires d'Erasmus+</w:t>
      </w:r>
    </w:p>
    <w:p w:rsidR="00757C08" w:rsidRDefault="00757C08" w:rsidP="00757C08">
      <w:pPr>
        <w:autoSpaceDE w:val="0"/>
        <w:autoSpaceDN w:val="0"/>
        <w:adjustRightInd w:val="0"/>
        <w:spacing w:after="120" w:line="280" w:lineRule="atLeast"/>
        <w:rPr>
          <w:rFonts w:ascii="Chalkboard" w:eastAsiaTheme="minorHAnsi" w:hAnsi="Chalkboard" w:cs="Chalkboard"/>
          <w:color w:val="000000"/>
          <w:sz w:val="22"/>
          <w:szCs w:val="22"/>
        </w:rPr>
      </w:pPr>
      <w:r>
        <w:rPr>
          <w:rFonts w:ascii="Chalkboard" w:eastAsiaTheme="minorHAnsi" w:hAnsi="Chalkboard" w:cs="Chalkboard"/>
          <w:color w:val="000000"/>
          <w:sz w:val="22"/>
          <w:szCs w:val="22"/>
        </w:rPr>
        <w:t>Au cours de la période 2014/2020, le programme Erasmus+ bénéficiera à :</w:t>
      </w:r>
    </w:p>
    <w:p w:rsidR="00757C08" w:rsidRDefault="00757C08" w:rsidP="00757C08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Chalkboard" w:eastAsiaTheme="minorHAnsi" w:hAnsi="Chalkboard" w:cs="Chalkboard"/>
          <w:color w:val="000000"/>
          <w:sz w:val="22"/>
          <w:szCs w:val="22"/>
        </w:rPr>
      </w:pPr>
      <w:r>
        <w:rPr>
          <w:rFonts w:ascii="Chalkboard" w:eastAsiaTheme="minorHAnsi" w:hAnsi="Chalkboard" w:cs="Chalkboard"/>
          <w:b/>
          <w:bCs/>
          <w:color w:val="000000"/>
          <w:sz w:val="22"/>
          <w:szCs w:val="22"/>
        </w:rPr>
        <w:tab/>
        <w:t>2 millions d'étudiants de l'enseignement supérieur</w:t>
      </w:r>
      <w:r>
        <w:rPr>
          <w:rFonts w:ascii="Chalkboard" w:eastAsiaTheme="minorHAnsi" w:hAnsi="Chalkboard" w:cs="Chalkboard"/>
          <w:color w:val="000000"/>
          <w:sz w:val="22"/>
          <w:szCs w:val="22"/>
        </w:rPr>
        <w:t> qui pourront étudier ou se former à l'étranger</w:t>
      </w:r>
    </w:p>
    <w:p w:rsidR="00757C08" w:rsidRDefault="00757C08" w:rsidP="00757C08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Chalkboard" w:eastAsiaTheme="minorHAnsi" w:hAnsi="Chalkboard" w:cs="Chalkboard"/>
          <w:color w:val="000000"/>
          <w:sz w:val="22"/>
          <w:szCs w:val="22"/>
        </w:rPr>
      </w:pPr>
      <w:r>
        <w:rPr>
          <w:rFonts w:ascii="Chalkboard" w:eastAsiaTheme="minorHAnsi" w:hAnsi="Chalkboard" w:cs="Chalkboard"/>
          <w:b/>
          <w:bCs/>
          <w:color w:val="000000"/>
          <w:sz w:val="22"/>
          <w:szCs w:val="22"/>
        </w:rPr>
        <w:tab/>
        <w:t>650 000 apprentis et étudiants de l'enseignement professionnel</w:t>
      </w:r>
      <w:r>
        <w:rPr>
          <w:rFonts w:ascii="Chalkboard" w:eastAsiaTheme="minorHAnsi" w:hAnsi="Chalkboard" w:cs="Chalkboard"/>
          <w:color w:val="000000"/>
          <w:sz w:val="22"/>
          <w:szCs w:val="22"/>
        </w:rPr>
        <w:t> qui recevront une bourse pour étudier, se former ou travailler à l’étranger (…)</w:t>
      </w:r>
    </w:p>
    <w:p w:rsidR="00757C08" w:rsidRDefault="00757C08" w:rsidP="00757C08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Chalkboard" w:eastAsiaTheme="minorHAnsi" w:hAnsi="Chalkboard" w:cs="Chalkboard"/>
          <w:color w:val="000000"/>
          <w:sz w:val="22"/>
          <w:szCs w:val="22"/>
        </w:rPr>
      </w:pPr>
      <w:r>
        <w:rPr>
          <w:rFonts w:ascii="Chalkboard" w:eastAsiaTheme="minorHAnsi" w:hAnsi="Chalkboard" w:cs="Chalkboard"/>
          <w:b/>
          <w:bCs/>
          <w:color w:val="000000"/>
          <w:sz w:val="22"/>
          <w:szCs w:val="22"/>
        </w:rPr>
        <w:tab/>
      </w:r>
      <w:proofErr w:type="gramStart"/>
      <w:r>
        <w:rPr>
          <w:rFonts w:ascii="Chalkboard" w:eastAsiaTheme="minorHAnsi" w:hAnsi="Chalkboard" w:cs="Chalkboard"/>
          <w:b/>
          <w:bCs/>
          <w:color w:val="000000"/>
          <w:sz w:val="22"/>
          <w:szCs w:val="22"/>
        </w:rPr>
        <w:t>plus</w:t>
      </w:r>
      <w:proofErr w:type="gramEnd"/>
      <w:r>
        <w:rPr>
          <w:rFonts w:ascii="Chalkboard" w:eastAsiaTheme="minorHAnsi" w:hAnsi="Chalkboard" w:cs="Chalkboard"/>
          <w:b/>
          <w:bCs/>
          <w:color w:val="000000"/>
          <w:sz w:val="22"/>
          <w:szCs w:val="22"/>
        </w:rPr>
        <w:t xml:space="preserve"> de 500 000 jeunes</w:t>
      </w:r>
      <w:r>
        <w:rPr>
          <w:rFonts w:ascii="Chalkboard" w:eastAsiaTheme="minorHAnsi" w:hAnsi="Chalkboard" w:cs="Chalkboard"/>
          <w:color w:val="000000"/>
          <w:sz w:val="22"/>
          <w:szCs w:val="22"/>
        </w:rPr>
        <w:t> qui pourront faire du bénévolat à l'étranger ou participer à des échanges</w:t>
      </w:r>
    </w:p>
    <w:p w:rsidR="00757C08" w:rsidRDefault="00757C08" w:rsidP="00757C08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Chalkboard" w:eastAsiaTheme="minorHAnsi" w:hAnsi="Chalkboard" w:cs="Chalkboard"/>
          <w:b/>
          <w:bCs/>
          <w:color w:val="000000"/>
          <w:sz w:val="22"/>
          <w:szCs w:val="22"/>
        </w:rPr>
        <w:tab/>
        <w:t>125 000 écoles, établissements d'enseignement et de formation professionnels, établissements d'enseignement supérieur, établissements de formation des adultes, organisations de jeunesse et entreprises</w:t>
      </w:r>
      <w:r>
        <w:rPr>
          <w:rFonts w:ascii="Chalkboard" w:eastAsiaTheme="minorHAnsi" w:hAnsi="Chalkboard" w:cs="Chalkboard"/>
          <w:color w:val="000000"/>
          <w:sz w:val="22"/>
          <w:szCs w:val="22"/>
        </w:rPr>
        <w:t xml:space="preserve"> qui recevront </w:t>
      </w:r>
      <w:r>
        <w:rPr>
          <w:rFonts w:ascii="Arial" w:eastAsiaTheme="minorHAnsi" w:hAnsi="Arial" w:cs="Arial"/>
          <w:color w:val="000000"/>
          <w:sz w:val="22"/>
          <w:szCs w:val="22"/>
        </w:rPr>
        <w:t>des fonds pour établir 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25 000 "partenariats </w:t>
      </w:r>
      <w:proofErr w:type="spellStart"/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stratégiques"</w:t>
      </w:r>
      <w:r>
        <w:rPr>
          <w:rFonts w:ascii="Arial" w:eastAsiaTheme="minorHAnsi" w:hAnsi="Arial" w:cs="Arial"/>
          <w:color w:val="000000"/>
          <w:sz w:val="22"/>
          <w:szCs w:val="22"/>
        </w:rPr>
        <w:t>destinés</w:t>
      </w:r>
      <w:proofErr w:type="spellEnd"/>
      <w:r>
        <w:rPr>
          <w:rFonts w:ascii="Arial" w:eastAsiaTheme="minorHAnsi" w:hAnsi="Arial" w:cs="Arial"/>
          <w:color w:val="000000"/>
          <w:sz w:val="22"/>
          <w:szCs w:val="22"/>
        </w:rPr>
        <w:t xml:space="preserve"> à promouvoir les échanges d'expérience et la création de liens avec le monde du travail (…)</w:t>
      </w:r>
    </w:p>
    <w:p w:rsidR="00757C08" w:rsidRDefault="00757C08" w:rsidP="00757C08">
      <w:p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 w:hanging="720"/>
        <w:rPr>
          <w:rFonts w:ascii="Arial" w:eastAsiaTheme="minorHAnsi" w:hAnsi="Arial" w:cs="Arial"/>
          <w:color w:val="000000"/>
        </w:rPr>
      </w:pPr>
    </w:p>
    <w:p w:rsidR="007B0F4F" w:rsidRDefault="007B0F4F"/>
    <w:sectPr w:rsidR="007B0F4F" w:rsidSect="00365B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C2C" w:rsidRDefault="00BC6C2C" w:rsidP="00757C08">
      <w:r>
        <w:separator/>
      </w:r>
    </w:p>
  </w:endnote>
  <w:endnote w:type="continuationSeparator" w:id="0">
    <w:p w:rsidR="00BC6C2C" w:rsidRDefault="00BC6C2C" w:rsidP="0075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08" w:rsidRDefault="00757C08">
    <w:pPr>
      <w:pStyle w:val="Pieddepage"/>
    </w:pPr>
    <w:r>
      <w:t xml:space="preserve">Fait par </w:t>
    </w:r>
    <w:r>
      <w:t>M.BELLARD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08" w:rsidRDefault="00757C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08" w:rsidRDefault="00757C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C2C" w:rsidRDefault="00BC6C2C" w:rsidP="00757C08">
      <w:r>
        <w:separator/>
      </w:r>
    </w:p>
  </w:footnote>
  <w:footnote w:type="continuationSeparator" w:id="0">
    <w:p w:rsidR="00BC6C2C" w:rsidRDefault="00BC6C2C" w:rsidP="0075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08" w:rsidRDefault="00757C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08" w:rsidRDefault="00757C08">
    <w:pPr>
      <w:pStyle w:val="En-tte"/>
    </w:pPr>
    <w:r>
      <w:t xml:space="preserve">PODCAST EPISODE 2   MON LYCEE ET L’EUROPE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C08" w:rsidRDefault="00757C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08"/>
    <w:rsid w:val="00757C08"/>
    <w:rsid w:val="007B0F4F"/>
    <w:rsid w:val="00BC6C2C"/>
    <w:rsid w:val="00FA33E4"/>
    <w:rsid w:val="00F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2BC9"/>
  <w15:chartTrackingRefBased/>
  <w15:docId w15:val="{E63E236F-E282-3F40-ACFF-6DD6E83E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7C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7C0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57C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C08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757C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C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-en-france.gouv.fr/fr/objectifs-thematiques/form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che.media.education.gouv.fr/file/europe_et_international_2/30/9/Mobiliser_les_fonds_structurels_europeens_pour_l_education_2014-2020_287309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Bellard</dc:creator>
  <cp:keywords/>
  <dc:description/>
  <cp:lastModifiedBy>Alexandre Bellard</cp:lastModifiedBy>
  <cp:revision>1</cp:revision>
  <dcterms:created xsi:type="dcterms:W3CDTF">2020-02-03T07:40:00Z</dcterms:created>
  <dcterms:modified xsi:type="dcterms:W3CDTF">2020-02-03T07:44:00Z</dcterms:modified>
</cp:coreProperties>
</file>