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B00" w:rsidRDefault="005C7B00" w:rsidP="00DB7F9D">
      <w:pPr>
        <w:rPr>
          <w:rFonts w:cstheme="minorHAnsi"/>
          <w:b/>
          <w:sz w:val="28"/>
          <w:szCs w:val="28"/>
        </w:rPr>
      </w:pPr>
    </w:p>
    <w:p w:rsidR="00DB7F9D" w:rsidRPr="009F5BEE" w:rsidRDefault="00DB7F9D" w:rsidP="00DB7F9D">
      <w:pPr>
        <w:rPr>
          <w:rFonts w:cstheme="minorHAnsi"/>
          <w:b/>
          <w:sz w:val="28"/>
          <w:szCs w:val="28"/>
        </w:rPr>
      </w:pPr>
      <w:r w:rsidRPr="009F5BEE">
        <w:rPr>
          <w:rFonts w:cstheme="minorHAnsi"/>
          <w:b/>
          <w:sz w:val="28"/>
          <w:szCs w:val="28"/>
        </w:rPr>
        <w:t xml:space="preserve">Dossier documentaire réalisé par </w:t>
      </w:r>
    </w:p>
    <w:p w:rsidR="009F5BEE" w:rsidRPr="009F5BEE" w:rsidRDefault="009F5BEE" w:rsidP="009F5BEE">
      <w:pPr>
        <w:jc w:val="center"/>
        <w:rPr>
          <w:rFonts w:cs="Arial Unicode MS"/>
          <w:b/>
          <w:sz w:val="28"/>
          <w:szCs w:val="28"/>
        </w:rPr>
      </w:pPr>
      <w:r w:rsidRPr="009F5BEE">
        <w:rPr>
          <w:rFonts w:cs="Arial Unicode MS"/>
          <w:b/>
          <w:sz w:val="56"/>
          <w:szCs w:val="56"/>
        </w:rPr>
        <w:t>Acteurs, flux, réseaux de la mondialisation</w:t>
      </w:r>
    </w:p>
    <w:p w:rsidR="009F5BEE" w:rsidRPr="009F5BEE" w:rsidRDefault="009F5BEE" w:rsidP="009F5BEE">
      <w:pPr>
        <w:jc w:val="center"/>
        <w:rPr>
          <w:rFonts w:cs="Arial Unicode MS"/>
          <w:sz w:val="44"/>
          <w:szCs w:val="44"/>
        </w:rPr>
      </w:pPr>
      <w:r w:rsidRPr="009F5BEE">
        <w:rPr>
          <w:rFonts w:cs="Arial Unicode MS"/>
          <w:b/>
          <w:bCs/>
          <w:sz w:val="44"/>
          <w:szCs w:val="44"/>
        </w:rPr>
        <w:t>Le circuit mondial d’un produit</w:t>
      </w:r>
    </w:p>
    <w:p w:rsidR="009F5BEE" w:rsidRPr="009F5BEE" w:rsidRDefault="009F5BEE" w:rsidP="009F5BEE">
      <w:pPr>
        <w:rPr>
          <w:rFonts w:cs="Arial Unicode MS"/>
        </w:rPr>
      </w:pPr>
    </w:p>
    <w:p w:rsidR="009F5BEE" w:rsidRPr="005C7B00" w:rsidRDefault="009F5BEE" w:rsidP="009F5BEE">
      <w:pPr>
        <w:pStyle w:val="Corpsdetexte2"/>
        <w:rPr>
          <w:rFonts w:asciiTheme="minorHAnsi" w:hAnsiTheme="minorHAnsi"/>
          <w:b w:val="0"/>
          <w:bCs/>
          <w:sz w:val="36"/>
          <w:szCs w:val="36"/>
        </w:rPr>
      </w:pPr>
      <w:r w:rsidRPr="005C7B00">
        <w:rPr>
          <w:rFonts w:asciiTheme="minorHAnsi" w:hAnsiTheme="minorHAnsi"/>
          <w:b w:val="0"/>
          <w:bCs/>
          <w:sz w:val="36"/>
          <w:szCs w:val="36"/>
        </w:rPr>
        <w:t>Comment le transport maritime par conteneurs est devenu un acteur majeur de la mondialisation ?</w:t>
      </w:r>
    </w:p>
    <w:p w:rsidR="009F5BEE" w:rsidRPr="005C7B00" w:rsidRDefault="009F5BEE" w:rsidP="009F5BEE">
      <w:pPr>
        <w:pStyle w:val="Corpsdetexte2"/>
        <w:rPr>
          <w:rFonts w:asciiTheme="minorHAnsi" w:hAnsiTheme="minorHAnsi"/>
          <w:b w:val="0"/>
          <w:bCs/>
          <w:sz w:val="36"/>
          <w:szCs w:val="36"/>
        </w:rPr>
      </w:pPr>
    </w:p>
    <w:p w:rsidR="009F5BEE" w:rsidRPr="005C7B00" w:rsidRDefault="009F5BEE" w:rsidP="009F5BEE">
      <w:pPr>
        <w:rPr>
          <w:rFonts w:cs="Arial Unicode MS"/>
          <w:sz w:val="36"/>
          <w:szCs w:val="36"/>
        </w:rPr>
      </w:pPr>
      <w:r w:rsidRPr="005C7B00">
        <w:rPr>
          <w:rFonts w:cs="Arial Unicode MS"/>
          <w:bCs/>
          <w:sz w:val="36"/>
          <w:szCs w:val="36"/>
        </w:rPr>
        <w:t>Le constat</w:t>
      </w:r>
      <w:r w:rsidRPr="005C7B00">
        <w:rPr>
          <w:rFonts w:cs="Arial Unicode MS"/>
          <w:sz w:val="36"/>
          <w:szCs w:val="36"/>
        </w:rPr>
        <w:t> : 80% du commerce mondial transite par conteneurs.</w:t>
      </w:r>
    </w:p>
    <w:p w:rsidR="009F5BEE" w:rsidRPr="005C7B00" w:rsidRDefault="009F5BEE" w:rsidP="009F5BEE">
      <w:pPr>
        <w:rPr>
          <w:rFonts w:cs="Arial Unicode MS"/>
          <w:sz w:val="36"/>
          <w:szCs w:val="36"/>
        </w:rPr>
      </w:pPr>
    </w:p>
    <w:p w:rsidR="009F5BEE" w:rsidRPr="005C7B00" w:rsidRDefault="009F5BEE" w:rsidP="009F5BEE">
      <w:pPr>
        <w:rPr>
          <w:rFonts w:cs="Arial Unicode MS"/>
          <w:sz w:val="36"/>
          <w:szCs w:val="36"/>
        </w:rPr>
      </w:pPr>
      <w:r w:rsidRPr="005C7B00">
        <w:rPr>
          <w:rFonts w:cs="Arial Unicode MS"/>
          <w:sz w:val="36"/>
          <w:szCs w:val="36"/>
        </w:rPr>
        <w:t>Quel circuit emprunte la banane avant d’arriver dans votre assiette ?</w:t>
      </w:r>
    </w:p>
    <w:tbl>
      <w:tblPr>
        <w:tblStyle w:val="Grilledutableau"/>
        <w:tblW w:w="0" w:type="auto"/>
        <w:jc w:val="center"/>
        <w:tblLook w:val="04A0"/>
      </w:tblPr>
      <w:tblGrid>
        <w:gridCol w:w="8472"/>
      </w:tblGrid>
      <w:tr w:rsidR="009F5BEE" w:rsidTr="009F5BEE">
        <w:trPr>
          <w:jc w:val="center"/>
        </w:trPr>
        <w:tc>
          <w:tcPr>
            <w:tcW w:w="8472" w:type="dxa"/>
          </w:tcPr>
          <w:p w:rsidR="009F5BEE" w:rsidRPr="009F5BEE" w:rsidRDefault="009F5BEE" w:rsidP="009F5BEE">
            <w:pPr>
              <w:pStyle w:val="Titre1"/>
              <w:outlineLvl w:val="0"/>
              <w:rPr>
                <w:rFonts w:asciiTheme="minorHAnsi" w:hAnsiTheme="minorHAnsi"/>
              </w:rPr>
            </w:pPr>
            <w:r w:rsidRPr="009F5BEE">
              <w:rPr>
                <w:rFonts w:asciiTheme="minorHAnsi" w:hAnsiTheme="minorHAnsi"/>
              </w:rPr>
              <w:lastRenderedPageBreak/>
              <w:t>Document 1</w:t>
            </w:r>
          </w:p>
          <w:p w:rsidR="009F5BEE" w:rsidRPr="009F5BEE" w:rsidRDefault="009F5BEE" w:rsidP="009F5BEE">
            <w:pPr>
              <w:pStyle w:val="Titre11"/>
              <w:rPr>
                <w:rFonts w:asciiTheme="minorHAnsi" w:hAnsiTheme="minorHAnsi"/>
                <w:sz w:val="24"/>
                <w:szCs w:val="16"/>
              </w:rPr>
            </w:pPr>
            <w:r w:rsidRPr="009F5BEE">
              <w:rPr>
                <w:rFonts w:asciiTheme="minorHAnsi" w:hAnsiTheme="minorHAnsi"/>
                <w:sz w:val="24"/>
                <w:szCs w:val="16"/>
              </w:rPr>
              <w:t>De la Martinique à l'Essonne, itinéraire d'une banane</w:t>
            </w:r>
          </w:p>
          <w:p w:rsidR="009F5BEE" w:rsidRPr="009F5BEE" w:rsidRDefault="009F5BEE" w:rsidP="009F5BEE">
            <w:pPr>
              <w:pStyle w:val="Titre2"/>
              <w:outlineLvl w:val="1"/>
              <w:rPr>
                <w:rFonts w:asciiTheme="minorHAnsi" w:hAnsiTheme="minorHAnsi"/>
              </w:rPr>
            </w:pPr>
            <w:r w:rsidRPr="009F5BEE">
              <w:rPr>
                <w:rFonts w:asciiTheme="minorHAnsi" w:hAnsiTheme="minorHAnsi"/>
              </w:rPr>
              <w:t>LE MONDE | 06.12.08 Patrice LOUIS</w:t>
            </w:r>
          </w:p>
          <w:p w:rsidR="009F5BEE" w:rsidRPr="009F5BEE" w:rsidRDefault="009F5BEE" w:rsidP="009F5BEE">
            <w:pPr>
              <w:pStyle w:val="Corpsdetexte"/>
              <w:jc w:val="both"/>
              <w:rPr>
                <w:rFonts w:asciiTheme="minorHAnsi" w:hAnsiTheme="minorHAnsi"/>
                <w:color w:val="666666"/>
              </w:rPr>
            </w:pPr>
            <w:r w:rsidRPr="009F5BEE">
              <w:rPr>
                <w:rFonts w:asciiTheme="minorHAnsi" w:hAnsiTheme="minorHAnsi"/>
              </w:rPr>
              <w:t>Georges Baron engloutit un dernier morceau. Ce retraité résidant à Evry vient de manger sa banane quotidienne. Il l'a achetée le matin même à l'hypermarché du centre commercial Evry 2, mettant un terme à une vie de fruit de trente-deux semaines et à un itinéraire de 7 329 kilomètres.</w:t>
            </w:r>
          </w:p>
          <w:p w:rsidR="009F5BEE" w:rsidRPr="009F5BEE" w:rsidRDefault="009F5BEE" w:rsidP="009F5BEE">
            <w:pPr>
              <w:pStyle w:val="NormalWeb"/>
              <w:spacing w:line="330" w:lineRule="atLeast"/>
              <w:jc w:val="both"/>
              <w:rPr>
                <w:rFonts w:asciiTheme="minorHAnsi" w:hAnsiTheme="minorHAnsi" w:cs="Arial Unicode MS"/>
                <w:color w:val="222222"/>
                <w:sz w:val="20"/>
                <w:szCs w:val="14"/>
              </w:rPr>
            </w:pPr>
            <w:r w:rsidRPr="009F5BEE">
              <w:rPr>
                <w:rFonts w:asciiTheme="minorHAnsi" w:hAnsiTheme="minorHAnsi" w:cs="Arial Unicode MS"/>
                <w:color w:val="222222"/>
                <w:sz w:val="20"/>
                <w:szCs w:val="14"/>
              </w:rPr>
              <w:t>L'histoire de la banane de Georges Baron commence curieusement dans le Languedoc. Les nouvelles pousses plantées en Martinique après les dégâts provoqués par le cyclone Dean, en août 2007, proviennent en effet de Saint-Mathieu-de-</w:t>
            </w:r>
            <w:proofErr w:type="spellStart"/>
            <w:r w:rsidRPr="009F5BEE">
              <w:rPr>
                <w:rFonts w:asciiTheme="minorHAnsi" w:hAnsiTheme="minorHAnsi" w:cs="Arial Unicode MS"/>
                <w:color w:val="222222"/>
                <w:sz w:val="20"/>
                <w:szCs w:val="14"/>
              </w:rPr>
              <w:t>Tréviers</w:t>
            </w:r>
            <w:proofErr w:type="spellEnd"/>
            <w:r w:rsidRPr="009F5BEE">
              <w:rPr>
                <w:rFonts w:asciiTheme="minorHAnsi" w:hAnsiTheme="minorHAnsi" w:cs="Arial Unicode MS"/>
                <w:color w:val="222222"/>
                <w:sz w:val="20"/>
                <w:szCs w:val="14"/>
              </w:rPr>
              <w:t xml:space="preserve">, dans l'Hérault, où est installée l'entreprise </w:t>
            </w:r>
            <w:proofErr w:type="spellStart"/>
            <w:r w:rsidRPr="009F5BEE">
              <w:rPr>
                <w:rFonts w:asciiTheme="minorHAnsi" w:hAnsiTheme="minorHAnsi" w:cs="Arial Unicode MS"/>
                <w:color w:val="222222"/>
                <w:sz w:val="20"/>
                <w:szCs w:val="14"/>
              </w:rPr>
              <w:t>Vitropic</w:t>
            </w:r>
            <w:proofErr w:type="spellEnd"/>
            <w:r w:rsidRPr="009F5BEE">
              <w:rPr>
                <w:rFonts w:asciiTheme="minorHAnsi" w:hAnsiTheme="minorHAnsi" w:cs="Arial Unicode MS"/>
                <w:color w:val="222222"/>
                <w:sz w:val="20"/>
                <w:szCs w:val="14"/>
              </w:rPr>
              <w:t xml:space="preserve">. </w:t>
            </w:r>
            <w:r w:rsidRPr="009F5BEE">
              <w:rPr>
                <w:rStyle w:val="Accentuation"/>
                <w:rFonts w:asciiTheme="minorHAnsi" w:hAnsiTheme="minorHAnsi" w:cs="Arial Unicode MS"/>
                <w:color w:val="222222"/>
                <w:sz w:val="20"/>
                <w:szCs w:val="14"/>
              </w:rPr>
              <w:t>"Nous fournissons la semence"</w:t>
            </w:r>
            <w:r w:rsidRPr="009F5BEE">
              <w:rPr>
                <w:rFonts w:asciiTheme="minorHAnsi" w:hAnsiTheme="minorHAnsi" w:cs="Arial Unicode MS"/>
                <w:color w:val="222222"/>
                <w:sz w:val="20"/>
                <w:szCs w:val="14"/>
              </w:rPr>
              <w:t xml:space="preserve">, résume Yvan Mathieu, son directeur. Mais l'honneur antillais est sauf : </w:t>
            </w:r>
            <w:proofErr w:type="spellStart"/>
            <w:r w:rsidRPr="009F5BEE">
              <w:rPr>
                <w:rFonts w:asciiTheme="minorHAnsi" w:hAnsiTheme="minorHAnsi" w:cs="Arial Unicode MS"/>
                <w:color w:val="222222"/>
                <w:sz w:val="20"/>
                <w:szCs w:val="14"/>
              </w:rPr>
              <w:t>Vitropic</w:t>
            </w:r>
            <w:proofErr w:type="spellEnd"/>
            <w:r w:rsidRPr="009F5BEE">
              <w:rPr>
                <w:rFonts w:asciiTheme="minorHAnsi" w:hAnsiTheme="minorHAnsi" w:cs="Arial Unicode MS"/>
                <w:color w:val="222222"/>
                <w:sz w:val="20"/>
                <w:szCs w:val="14"/>
              </w:rPr>
              <w:t xml:space="preserve"> s'est approvisionné en Martinique pour cloner des bananiers. L'avion qui convoie ces semences obtenues en laboratoire (des "</w:t>
            </w:r>
            <w:proofErr w:type="spellStart"/>
            <w:r w:rsidRPr="009F5BEE">
              <w:rPr>
                <w:rFonts w:asciiTheme="minorHAnsi" w:hAnsiTheme="minorHAnsi" w:cs="Arial Unicode MS"/>
                <w:color w:val="222222"/>
                <w:sz w:val="20"/>
                <w:szCs w:val="14"/>
              </w:rPr>
              <w:t>vitroplants</w:t>
            </w:r>
            <w:proofErr w:type="spellEnd"/>
            <w:r w:rsidRPr="009F5BEE">
              <w:rPr>
                <w:rFonts w:asciiTheme="minorHAnsi" w:hAnsiTheme="minorHAnsi" w:cs="Arial Unicode MS"/>
                <w:color w:val="222222"/>
                <w:sz w:val="20"/>
                <w:szCs w:val="14"/>
              </w:rPr>
              <w:t xml:space="preserve">") vers l'aéroport Martinique-Aimé-Césaire ne fait donc que leur offrir un retour au pays natal... Les colis sont alors déposés chez </w:t>
            </w:r>
            <w:proofErr w:type="spellStart"/>
            <w:r w:rsidRPr="009F5BEE">
              <w:rPr>
                <w:rFonts w:asciiTheme="minorHAnsi" w:hAnsiTheme="minorHAnsi" w:cs="Arial Unicode MS"/>
                <w:color w:val="222222"/>
                <w:sz w:val="20"/>
                <w:szCs w:val="14"/>
              </w:rPr>
              <w:t>Protéin</w:t>
            </w:r>
            <w:proofErr w:type="spellEnd"/>
            <w:r w:rsidRPr="009F5BEE">
              <w:rPr>
                <w:rFonts w:asciiTheme="minorHAnsi" w:hAnsiTheme="minorHAnsi" w:cs="Arial Unicode MS"/>
                <w:color w:val="222222"/>
                <w:sz w:val="20"/>
                <w:szCs w:val="14"/>
              </w:rPr>
              <w:t xml:space="preserve">, entreprise d'élevage de </w:t>
            </w:r>
            <w:proofErr w:type="spellStart"/>
            <w:r w:rsidRPr="009F5BEE">
              <w:rPr>
                <w:rFonts w:asciiTheme="minorHAnsi" w:hAnsiTheme="minorHAnsi" w:cs="Arial Unicode MS"/>
                <w:color w:val="222222"/>
                <w:sz w:val="20"/>
                <w:szCs w:val="14"/>
              </w:rPr>
              <w:t>vitroplants</w:t>
            </w:r>
            <w:proofErr w:type="spellEnd"/>
            <w:r w:rsidRPr="009F5BEE">
              <w:rPr>
                <w:rFonts w:asciiTheme="minorHAnsi" w:hAnsiTheme="minorHAnsi" w:cs="Arial Unicode MS"/>
                <w:color w:val="222222"/>
                <w:sz w:val="20"/>
                <w:szCs w:val="14"/>
              </w:rPr>
              <w:t xml:space="preserve"> sous serre installée à Saint-Esprit, dans le département ultramarin. </w:t>
            </w:r>
            <w:r w:rsidRPr="009F5BEE">
              <w:rPr>
                <w:rStyle w:val="Accentuation"/>
                <w:rFonts w:asciiTheme="minorHAnsi" w:hAnsiTheme="minorHAnsi" w:cs="Arial Unicode MS"/>
                <w:color w:val="222222"/>
                <w:sz w:val="20"/>
                <w:szCs w:val="14"/>
              </w:rPr>
              <w:t xml:space="preserve">"La banane est un des produits agricoles les plus travaillés", </w:t>
            </w:r>
            <w:r w:rsidRPr="009F5BEE">
              <w:rPr>
                <w:rFonts w:asciiTheme="minorHAnsi" w:hAnsiTheme="minorHAnsi" w:cs="Arial Unicode MS"/>
                <w:color w:val="222222"/>
                <w:sz w:val="20"/>
                <w:szCs w:val="14"/>
              </w:rPr>
              <w:t xml:space="preserve">explique Stanislas de </w:t>
            </w:r>
            <w:proofErr w:type="spellStart"/>
            <w:r w:rsidRPr="009F5BEE">
              <w:rPr>
                <w:rFonts w:asciiTheme="minorHAnsi" w:hAnsiTheme="minorHAnsi" w:cs="Arial Unicode MS"/>
                <w:color w:val="222222"/>
                <w:sz w:val="20"/>
                <w:szCs w:val="14"/>
              </w:rPr>
              <w:t>Jaham</w:t>
            </w:r>
            <w:proofErr w:type="spellEnd"/>
            <w:r w:rsidRPr="009F5BEE">
              <w:rPr>
                <w:rFonts w:asciiTheme="minorHAnsi" w:hAnsiTheme="minorHAnsi" w:cs="Arial Unicode MS"/>
                <w:color w:val="222222"/>
                <w:sz w:val="20"/>
                <w:szCs w:val="14"/>
              </w:rPr>
              <w:t>, son directeur.</w:t>
            </w:r>
            <w:r w:rsidRPr="009F5BEE">
              <w:rPr>
                <w:rStyle w:val="Accentuation"/>
                <w:rFonts w:asciiTheme="minorHAnsi" w:hAnsiTheme="minorHAnsi" w:cs="Arial Unicode MS"/>
                <w:color w:val="222222"/>
                <w:sz w:val="20"/>
                <w:szCs w:val="14"/>
              </w:rPr>
              <w:t xml:space="preserve"> </w:t>
            </w:r>
            <w:r w:rsidRPr="009F5BEE">
              <w:rPr>
                <w:rFonts w:asciiTheme="minorHAnsi" w:hAnsiTheme="minorHAnsi" w:cs="Arial Unicode MS"/>
                <w:color w:val="222222"/>
                <w:sz w:val="20"/>
                <w:szCs w:val="14"/>
              </w:rPr>
              <w:t xml:space="preserve">Trempés, désinfectés, décortiqués, détachés et triés par des ouvrières aux doigts agiles, les plants sont installés sous une serre de sevrage, à l'abri des parasites. Au bout de trois mois, un camion les transporte jusqu'aux plantations, après vérification de l'absence de maladie virale. L'une de leurs destinations est la plantation agricole de </w:t>
            </w:r>
            <w:proofErr w:type="spellStart"/>
            <w:r w:rsidRPr="009F5BEE">
              <w:rPr>
                <w:rFonts w:asciiTheme="minorHAnsi" w:hAnsiTheme="minorHAnsi" w:cs="Arial Unicode MS"/>
                <w:color w:val="222222"/>
                <w:sz w:val="20"/>
                <w:szCs w:val="14"/>
              </w:rPr>
              <w:t>Sigy</w:t>
            </w:r>
            <w:proofErr w:type="spellEnd"/>
            <w:r w:rsidRPr="009F5BEE">
              <w:rPr>
                <w:rFonts w:asciiTheme="minorHAnsi" w:hAnsiTheme="minorHAnsi" w:cs="Arial Unicode MS"/>
                <w:color w:val="222222"/>
                <w:sz w:val="20"/>
                <w:szCs w:val="14"/>
              </w:rPr>
              <w:t xml:space="preserve">, au </w:t>
            </w:r>
            <w:proofErr w:type="spellStart"/>
            <w:r w:rsidRPr="009F5BEE">
              <w:rPr>
                <w:rFonts w:asciiTheme="minorHAnsi" w:hAnsiTheme="minorHAnsi" w:cs="Arial Unicode MS"/>
                <w:color w:val="222222"/>
                <w:sz w:val="20"/>
                <w:szCs w:val="14"/>
              </w:rPr>
              <w:t>Vauclin</w:t>
            </w:r>
            <w:proofErr w:type="spellEnd"/>
            <w:r w:rsidRPr="009F5BEE">
              <w:rPr>
                <w:rFonts w:asciiTheme="minorHAnsi" w:hAnsiTheme="minorHAnsi" w:cs="Arial Unicode MS"/>
                <w:color w:val="222222"/>
                <w:sz w:val="20"/>
                <w:szCs w:val="14"/>
              </w:rPr>
              <w:t xml:space="preserve">, dans le sud-ouest de l'île. Charles Rimbaud, son propriétaire, met en avant ses préoccupations sociales et environnementales dans un secteur qui n'a pas toujours considéré celles-ci comme prioritaires. </w:t>
            </w:r>
            <w:r w:rsidRPr="009F5BEE">
              <w:rPr>
                <w:rStyle w:val="Accentuation"/>
                <w:rFonts w:asciiTheme="minorHAnsi" w:hAnsiTheme="minorHAnsi" w:cs="Arial Unicode MS"/>
                <w:color w:val="222222"/>
                <w:sz w:val="20"/>
                <w:szCs w:val="14"/>
              </w:rPr>
              <w:t>"Ceux qui ne les partagent pas disparaîtront"</w:t>
            </w:r>
            <w:r w:rsidRPr="009F5BEE">
              <w:rPr>
                <w:rFonts w:asciiTheme="minorHAnsi" w:hAnsiTheme="minorHAnsi" w:cs="Arial Unicode MS"/>
                <w:color w:val="222222"/>
                <w:sz w:val="20"/>
                <w:szCs w:val="14"/>
              </w:rPr>
              <w:t xml:space="preserve">, prédit-il. Là débute l'existence martiniquaise d'un bananier. Les plantations s'échelonnent tout au long de l'année. Au bout de deux mois, les premiers </w:t>
            </w:r>
            <w:proofErr w:type="spellStart"/>
            <w:r w:rsidRPr="009F5BEE">
              <w:rPr>
                <w:rFonts w:asciiTheme="minorHAnsi" w:hAnsiTheme="minorHAnsi" w:cs="Arial Unicode MS"/>
                <w:color w:val="222222"/>
                <w:sz w:val="20"/>
                <w:szCs w:val="14"/>
              </w:rPr>
              <w:t>oeilletons</w:t>
            </w:r>
            <w:proofErr w:type="spellEnd"/>
            <w:r w:rsidRPr="009F5BEE">
              <w:rPr>
                <w:rFonts w:asciiTheme="minorHAnsi" w:hAnsiTheme="minorHAnsi" w:cs="Arial Unicode MS"/>
                <w:color w:val="222222"/>
                <w:sz w:val="20"/>
                <w:szCs w:val="14"/>
              </w:rPr>
              <w:t xml:space="preserve">, selon les termes employés par les professionnels, sortent. Un seul, le plus costaud, est conservé. </w:t>
            </w:r>
            <w:r w:rsidRPr="009F5BEE">
              <w:rPr>
                <w:rStyle w:val="Accentuation"/>
                <w:rFonts w:asciiTheme="minorHAnsi" w:hAnsiTheme="minorHAnsi" w:cs="Arial Unicode MS"/>
                <w:color w:val="222222"/>
                <w:sz w:val="20"/>
                <w:szCs w:val="14"/>
              </w:rPr>
              <w:t>"C'est comme la mère qui meurt et le fils qui prend la relève"</w:t>
            </w:r>
            <w:r w:rsidRPr="009F5BEE">
              <w:rPr>
                <w:rFonts w:asciiTheme="minorHAnsi" w:hAnsiTheme="minorHAnsi" w:cs="Arial Unicode MS"/>
                <w:color w:val="222222"/>
                <w:sz w:val="20"/>
                <w:szCs w:val="14"/>
              </w:rPr>
              <w:t xml:space="preserve">, explique Roger </w:t>
            </w:r>
            <w:proofErr w:type="spellStart"/>
            <w:r w:rsidRPr="009F5BEE">
              <w:rPr>
                <w:rFonts w:asciiTheme="minorHAnsi" w:hAnsiTheme="minorHAnsi" w:cs="Arial Unicode MS"/>
                <w:color w:val="222222"/>
                <w:sz w:val="20"/>
                <w:szCs w:val="14"/>
              </w:rPr>
              <w:t>Sioul</w:t>
            </w:r>
            <w:proofErr w:type="spellEnd"/>
            <w:r w:rsidRPr="009F5BEE">
              <w:rPr>
                <w:rFonts w:asciiTheme="minorHAnsi" w:hAnsiTheme="minorHAnsi" w:cs="Arial Unicode MS"/>
                <w:color w:val="222222"/>
                <w:sz w:val="20"/>
                <w:szCs w:val="14"/>
              </w:rPr>
              <w:t xml:space="preserve">, </w:t>
            </w:r>
            <w:proofErr w:type="spellStart"/>
            <w:r w:rsidRPr="009F5BEE">
              <w:rPr>
                <w:rFonts w:asciiTheme="minorHAnsi" w:hAnsiTheme="minorHAnsi" w:cs="Arial Unicode MS"/>
                <w:color w:val="222222"/>
                <w:sz w:val="20"/>
                <w:szCs w:val="14"/>
              </w:rPr>
              <w:t>oeilletonneur</w:t>
            </w:r>
            <w:proofErr w:type="spellEnd"/>
            <w:r w:rsidRPr="009F5BEE">
              <w:rPr>
                <w:rFonts w:asciiTheme="minorHAnsi" w:hAnsiTheme="minorHAnsi" w:cs="Arial Unicode MS"/>
                <w:color w:val="222222"/>
                <w:sz w:val="20"/>
                <w:szCs w:val="14"/>
              </w:rPr>
              <w:t xml:space="preserve">. A cinq mois, une fleur apparaît et le futur régime se déploie. Un bananier ne donne qu'un régime de 170 à 220 fruits par cycle. Arrive le moment fatidique : la coupe. </w:t>
            </w:r>
            <w:r w:rsidRPr="009F5BEE">
              <w:rPr>
                <w:rStyle w:val="Accentuation"/>
                <w:rFonts w:asciiTheme="minorHAnsi" w:hAnsiTheme="minorHAnsi" w:cs="Arial Unicode MS"/>
                <w:color w:val="222222"/>
                <w:sz w:val="20"/>
                <w:szCs w:val="14"/>
              </w:rPr>
              <w:t>"C'est un vrai travail d'équipe, qui impose beaucoup de précautions,</w:t>
            </w:r>
            <w:r w:rsidRPr="009F5BEE">
              <w:rPr>
                <w:rFonts w:asciiTheme="minorHAnsi" w:hAnsiTheme="minorHAnsi" w:cs="Arial Unicode MS"/>
                <w:color w:val="222222"/>
                <w:sz w:val="20"/>
                <w:szCs w:val="14"/>
              </w:rPr>
              <w:t xml:space="preserve"> indique Joseph Pivert, coupeur</w:t>
            </w:r>
            <w:r w:rsidRPr="009F5BEE">
              <w:rPr>
                <w:rStyle w:val="Accentuation"/>
                <w:rFonts w:asciiTheme="minorHAnsi" w:hAnsiTheme="minorHAnsi" w:cs="Arial Unicode MS"/>
                <w:color w:val="222222"/>
                <w:sz w:val="20"/>
                <w:szCs w:val="14"/>
              </w:rPr>
              <w:t xml:space="preserve">. Il ne faut pas abîmer la banane et ne pas blesser le tireur." </w:t>
            </w:r>
            <w:r w:rsidRPr="009F5BEE">
              <w:rPr>
                <w:rFonts w:asciiTheme="minorHAnsi" w:hAnsiTheme="minorHAnsi" w:cs="Arial Unicode MS"/>
                <w:color w:val="222222"/>
                <w:sz w:val="20"/>
                <w:szCs w:val="14"/>
              </w:rPr>
              <w:t>Les régimes sont ensuite transportés au hangar de conditionnement. Là, en moins d'une heure, les bananes sont "</w:t>
            </w:r>
            <w:proofErr w:type="spellStart"/>
            <w:r w:rsidRPr="009F5BEE">
              <w:rPr>
                <w:rFonts w:asciiTheme="minorHAnsi" w:hAnsiTheme="minorHAnsi" w:cs="Arial Unicode MS"/>
                <w:color w:val="222222"/>
                <w:sz w:val="20"/>
                <w:szCs w:val="14"/>
              </w:rPr>
              <w:t>épistillées</w:t>
            </w:r>
            <w:proofErr w:type="spellEnd"/>
            <w:r w:rsidRPr="009F5BEE">
              <w:rPr>
                <w:rFonts w:asciiTheme="minorHAnsi" w:hAnsiTheme="minorHAnsi" w:cs="Arial Unicode MS"/>
                <w:color w:val="222222"/>
                <w:sz w:val="20"/>
                <w:szCs w:val="14"/>
              </w:rPr>
              <w:t xml:space="preserve">", découpées, rincées, triées, classées, pesées, lavées, douchées, étiquetées, emballées et installées sur des palettes. Chaque carton reçoit les indications indispensables à sa traçabilité. Les palettes sont alors placées dans un conteneur réfrigéré, conduit au terminal de Fort-de-France. Les fruits y resteront à 13 °C, ce qui ralentit leur maturation, pendant une petite quinzaine de jours. Le temps qu'arrive l'un des quatre cargos de la Compagnie maritime d'affrètement - Compagnie générale maritime (CMA-CGM) - qui transportent les bananes antillaises. Cette semaine-là, le </w:t>
            </w:r>
            <w:proofErr w:type="spellStart"/>
            <w:r w:rsidRPr="009F5BEE">
              <w:rPr>
                <w:rStyle w:val="Accentuation"/>
                <w:rFonts w:asciiTheme="minorHAnsi" w:hAnsiTheme="minorHAnsi" w:cs="Arial Unicode MS"/>
                <w:color w:val="222222"/>
                <w:sz w:val="20"/>
                <w:szCs w:val="14"/>
              </w:rPr>
              <w:t>Fort-Sainte-Marie</w:t>
            </w:r>
            <w:proofErr w:type="spellEnd"/>
            <w:r w:rsidRPr="009F5BEE">
              <w:rPr>
                <w:rFonts w:asciiTheme="minorHAnsi" w:hAnsiTheme="minorHAnsi" w:cs="Arial Unicode MS"/>
                <w:color w:val="222222"/>
                <w:sz w:val="20"/>
                <w:szCs w:val="14"/>
              </w:rPr>
              <w:t xml:space="preserve"> embarque la cargaison de bananes, qui représente 80 % de son fret. Avec ses 200 mètres de long, il peut transporter plus de mille conteneurs de 40 pieds (environ douze mètres de long) qui s'empilent sur douze niveaux, moitié en cale, moitié sur le pont. Entre Fort-de-France et Dunkerque, de quai à quai, le géant des mers va parcourir 6 952 kilomètres. Après une traversée sans histoires, au bout de la huitième nuit, la métropole est en vue. Depuis une dizaine d'années, Dunkerque est le port d'accueil de la banane antillaise. Les opérations de déchargement ne traînent pas. Les conteneurs sont transférés à l'entrepôt de </w:t>
            </w:r>
            <w:proofErr w:type="spellStart"/>
            <w:r w:rsidRPr="009F5BEE">
              <w:rPr>
                <w:rFonts w:asciiTheme="minorHAnsi" w:hAnsiTheme="minorHAnsi" w:cs="Arial Unicode MS"/>
                <w:color w:val="222222"/>
                <w:sz w:val="20"/>
                <w:szCs w:val="14"/>
              </w:rPr>
              <w:t>Dunfresh</w:t>
            </w:r>
            <w:proofErr w:type="spellEnd"/>
            <w:r w:rsidRPr="009F5BEE">
              <w:rPr>
                <w:rFonts w:asciiTheme="minorHAnsi" w:hAnsiTheme="minorHAnsi" w:cs="Arial Unicode MS"/>
                <w:color w:val="222222"/>
                <w:sz w:val="20"/>
                <w:szCs w:val="14"/>
              </w:rPr>
              <w:t xml:space="preserve">, situé... route des Caraïbes. Manuel </w:t>
            </w:r>
            <w:proofErr w:type="spellStart"/>
            <w:r w:rsidRPr="009F5BEE">
              <w:rPr>
                <w:rFonts w:asciiTheme="minorHAnsi" w:hAnsiTheme="minorHAnsi" w:cs="Arial Unicode MS"/>
                <w:color w:val="222222"/>
                <w:sz w:val="20"/>
                <w:szCs w:val="14"/>
              </w:rPr>
              <w:t>Bencteux</w:t>
            </w:r>
            <w:proofErr w:type="spellEnd"/>
            <w:r w:rsidRPr="009F5BEE">
              <w:rPr>
                <w:rFonts w:asciiTheme="minorHAnsi" w:hAnsiTheme="minorHAnsi" w:cs="Arial Unicode MS"/>
                <w:color w:val="222222"/>
                <w:sz w:val="20"/>
                <w:szCs w:val="14"/>
              </w:rPr>
              <w:t xml:space="preserve">, directeur d'exploitation de l'entreprise, parle de son métier avec concision : </w:t>
            </w:r>
            <w:r w:rsidRPr="009F5BEE">
              <w:rPr>
                <w:rStyle w:val="Accentuation"/>
                <w:rFonts w:asciiTheme="minorHAnsi" w:hAnsiTheme="minorHAnsi" w:cs="Arial Unicode MS"/>
                <w:color w:val="222222"/>
                <w:sz w:val="20"/>
                <w:szCs w:val="14"/>
              </w:rPr>
              <w:t>"Je rentre de la banane, je ressors de la banane."</w:t>
            </w:r>
            <w:r w:rsidRPr="009F5BEE">
              <w:rPr>
                <w:rFonts w:asciiTheme="minorHAnsi" w:hAnsiTheme="minorHAnsi" w:cs="Arial Unicode MS"/>
                <w:color w:val="222222"/>
                <w:sz w:val="20"/>
                <w:szCs w:val="14"/>
              </w:rPr>
              <w:t xml:space="preserve"> Dans la réalité, c'est un peu plus compliqué. Sur 65 mètres (la distance entre le conteneur qu'on vide </w:t>
            </w:r>
            <w:r w:rsidRPr="009F5BEE">
              <w:rPr>
                <w:rFonts w:asciiTheme="minorHAnsi" w:hAnsiTheme="minorHAnsi" w:cs="Arial Unicode MS"/>
                <w:color w:val="222222"/>
                <w:sz w:val="20"/>
                <w:szCs w:val="14"/>
              </w:rPr>
              <w:lastRenderedPageBreak/>
              <w:t xml:space="preserve">et le poids lourd que l'on remplit), se déroulent </w:t>
            </w:r>
          </w:p>
          <w:p w:rsidR="009F5BEE" w:rsidRPr="009F5BEE" w:rsidRDefault="009F5BEE" w:rsidP="009F5BEE">
            <w:pPr>
              <w:pStyle w:val="NormalWeb"/>
              <w:spacing w:line="330" w:lineRule="atLeast"/>
              <w:jc w:val="both"/>
              <w:rPr>
                <w:rFonts w:asciiTheme="minorHAnsi" w:hAnsiTheme="minorHAnsi" w:cs="Arial"/>
                <w:color w:val="222222"/>
                <w:sz w:val="20"/>
                <w:szCs w:val="14"/>
              </w:rPr>
            </w:pPr>
            <w:r w:rsidRPr="009F5BEE">
              <w:rPr>
                <w:rFonts w:asciiTheme="minorHAnsi" w:hAnsiTheme="minorHAnsi" w:cs="Arial"/>
                <w:color w:val="222222"/>
                <w:sz w:val="20"/>
                <w:szCs w:val="14"/>
              </w:rPr>
              <w:t>Les opérations de vérification, de manutention, de tri des bananes par palpation (</w:t>
            </w:r>
            <w:proofErr w:type="gramStart"/>
            <w:r w:rsidRPr="009F5BEE">
              <w:rPr>
                <w:rFonts w:asciiTheme="minorHAnsi" w:hAnsiTheme="minorHAnsi" w:cs="Arial"/>
                <w:color w:val="222222"/>
                <w:sz w:val="20"/>
                <w:szCs w:val="14"/>
              </w:rPr>
              <w:t>les trop mûres</w:t>
            </w:r>
            <w:proofErr w:type="gramEnd"/>
            <w:r w:rsidRPr="009F5BEE">
              <w:rPr>
                <w:rFonts w:asciiTheme="minorHAnsi" w:hAnsiTheme="minorHAnsi" w:cs="Arial"/>
                <w:color w:val="222222"/>
                <w:sz w:val="20"/>
                <w:szCs w:val="14"/>
              </w:rPr>
              <w:t xml:space="preserve"> sont expulsées), d'encodage, de stockage et de contrôle.</w:t>
            </w:r>
          </w:p>
          <w:p w:rsidR="009F5BEE" w:rsidRPr="009F5BEE" w:rsidRDefault="009F5BEE" w:rsidP="009F5BEE">
            <w:pPr>
              <w:pStyle w:val="NormalWeb"/>
              <w:spacing w:line="330" w:lineRule="atLeast"/>
              <w:jc w:val="both"/>
              <w:rPr>
                <w:rFonts w:asciiTheme="minorHAnsi" w:hAnsiTheme="minorHAnsi" w:cs="Arial"/>
                <w:color w:val="222222"/>
                <w:sz w:val="20"/>
                <w:szCs w:val="16"/>
              </w:rPr>
            </w:pPr>
            <w:r w:rsidRPr="009F5BEE">
              <w:rPr>
                <w:rStyle w:val="lev"/>
                <w:rFonts w:asciiTheme="minorHAnsi" w:hAnsiTheme="minorHAnsi" w:cs="Arial"/>
                <w:color w:val="222222"/>
                <w:sz w:val="20"/>
                <w:szCs w:val="16"/>
              </w:rPr>
              <w:t>RÉVEIL EN SURSAUT</w:t>
            </w:r>
            <w:r w:rsidRPr="009F5BEE">
              <w:rPr>
                <w:rFonts w:asciiTheme="minorHAnsi" w:hAnsiTheme="minorHAnsi" w:cs="Arial"/>
                <w:color w:val="222222"/>
                <w:sz w:val="20"/>
                <w:szCs w:val="16"/>
              </w:rPr>
              <w:t xml:space="preserve"> </w:t>
            </w:r>
          </w:p>
          <w:p w:rsidR="009F5BEE" w:rsidRPr="009F5BEE" w:rsidRDefault="009F5BEE" w:rsidP="009F5BEE">
            <w:pPr>
              <w:pStyle w:val="NormalWeb"/>
              <w:spacing w:line="330" w:lineRule="atLeast"/>
              <w:jc w:val="both"/>
              <w:rPr>
                <w:rFonts w:asciiTheme="minorHAnsi" w:hAnsiTheme="minorHAnsi"/>
                <w:color w:val="222222"/>
                <w:sz w:val="20"/>
                <w:szCs w:val="14"/>
              </w:rPr>
            </w:pPr>
            <w:r w:rsidRPr="009F5BEE">
              <w:rPr>
                <w:rFonts w:asciiTheme="minorHAnsi" w:hAnsiTheme="minorHAnsi"/>
                <w:color w:val="222222"/>
                <w:sz w:val="20"/>
                <w:szCs w:val="14"/>
              </w:rPr>
              <w:t>Dans le même temps, l'administration et la logistique veillent à ce que les marchandises correspondent bien aux commandes des clients nationaux et européens, à la bonne arrivée du transporteur qui ira chez le "</w:t>
            </w:r>
            <w:proofErr w:type="spellStart"/>
            <w:r w:rsidRPr="009F5BEE">
              <w:rPr>
                <w:rFonts w:asciiTheme="minorHAnsi" w:hAnsiTheme="minorHAnsi"/>
                <w:color w:val="222222"/>
                <w:sz w:val="20"/>
                <w:szCs w:val="14"/>
              </w:rPr>
              <w:t>mûrisseur</w:t>
            </w:r>
            <w:proofErr w:type="spellEnd"/>
            <w:r w:rsidRPr="009F5BEE">
              <w:rPr>
                <w:rFonts w:asciiTheme="minorHAnsi" w:hAnsiTheme="minorHAnsi"/>
                <w:color w:val="222222"/>
                <w:sz w:val="20"/>
                <w:szCs w:val="14"/>
              </w:rPr>
              <w:t xml:space="preserve">" et à la conformité du bon de chargement. Temps de transit moyen d'une palette : trente minutes. </w:t>
            </w:r>
            <w:r w:rsidRPr="009F5BEE">
              <w:rPr>
                <w:rStyle w:val="Accentuation"/>
                <w:rFonts w:asciiTheme="minorHAnsi" w:hAnsiTheme="minorHAnsi"/>
                <w:color w:val="222222"/>
                <w:sz w:val="20"/>
                <w:szCs w:val="14"/>
              </w:rPr>
              <w:t>"De l'orfèvrerie"</w:t>
            </w:r>
            <w:r w:rsidRPr="009F5BEE">
              <w:rPr>
                <w:rFonts w:asciiTheme="minorHAnsi" w:hAnsiTheme="minorHAnsi"/>
                <w:color w:val="222222"/>
                <w:sz w:val="20"/>
                <w:szCs w:val="14"/>
              </w:rPr>
              <w:t xml:space="preserve">, constate, admiratif, un client. Un poids lourd de 40 tonnes emporte les bananes, dont celles venues du </w:t>
            </w:r>
            <w:proofErr w:type="spellStart"/>
            <w:r w:rsidRPr="009F5BEE">
              <w:rPr>
                <w:rFonts w:asciiTheme="minorHAnsi" w:hAnsiTheme="minorHAnsi"/>
                <w:color w:val="222222"/>
                <w:sz w:val="20"/>
                <w:szCs w:val="14"/>
              </w:rPr>
              <w:t>Vauclin</w:t>
            </w:r>
            <w:proofErr w:type="spellEnd"/>
            <w:r w:rsidRPr="009F5BEE">
              <w:rPr>
                <w:rFonts w:asciiTheme="minorHAnsi" w:hAnsiTheme="minorHAnsi"/>
                <w:color w:val="222222"/>
                <w:sz w:val="20"/>
                <w:szCs w:val="14"/>
              </w:rPr>
              <w:t xml:space="preserve">, jusqu'au Marché d'intérêt national de Rungis, au sud de Paris. Les fruits vont rester chez un </w:t>
            </w:r>
            <w:proofErr w:type="spellStart"/>
            <w:r w:rsidRPr="009F5BEE">
              <w:rPr>
                <w:rFonts w:asciiTheme="minorHAnsi" w:hAnsiTheme="minorHAnsi"/>
                <w:color w:val="222222"/>
                <w:sz w:val="20"/>
                <w:szCs w:val="14"/>
              </w:rPr>
              <w:t>mûrisseur</w:t>
            </w:r>
            <w:proofErr w:type="spellEnd"/>
            <w:r w:rsidRPr="009F5BEE">
              <w:rPr>
                <w:rFonts w:asciiTheme="minorHAnsi" w:hAnsiTheme="minorHAnsi"/>
                <w:color w:val="222222"/>
                <w:sz w:val="20"/>
                <w:szCs w:val="14"/>
              </w:rPr>
              <w:t xml:space="preserve"> près d'une semaine. Stockée à une température comprise entre 16 °C et 18 °C, la banane ne mûrit que si elle se réveille en sursaut de son hibernation. De l'éthylène, un gaz naturel, est donc diffusé dans les chambres de stockage, provoquant une réaction biochimique qui génère une forte augmentation de la respiration du fruit : l'amidon se transforme en sucre, les tissus s'amollissent, la chlorophylle de la peau est détruite, la banane devient jaune. En sortant de leur chambre, les bananes sont emballées, mises en sachets ou en barquettes, étiquetées avec leur prix et leur poids. Après des mois de vie sous les tropiques et des semaines passées sous des emballages divers, les voilà prêtes à être dégustées. Le temps est compté : les bananes ont quarante-huit heures pour arriver chez le détaillant. Il est 2 heures. Dans le centre commercial Evry 2, seuls veillent les employés de l'hypermarché Carrefour chargés de la réception des produits frais. Le camion chargé de bananes livre sa cargaison. D'un bout à l'autre du périple, la marchandise a été confiée à près de soixante-dix intervenants directs.</w:t>
            </w:r>
          </w:p>
          <w:p w:rsidR="009F5BEE" w:rsidRPr="009F5BEE" w:rsidRDefault="009F5BEE" w:rsidP="009F5BEE">
            <w:pPr>
              <w:pStyle w:val="NormalWeb"/>
              <w:spacing w:line="330" w:lineRule="atLeast"/>
              <w:jc w:val="both"/>
              <w:rPr>
                <w:rFonts w:asciiTheme="minorHAnsi" w:hAnsiTheme="minorHAnsi"/>
                <w:color w:val="222222"/>
                <w:sz w:val="20"/>
                <w:szCs w:val="14"/>
              </w:rPr>
            </w:pPr>
            <w:r w:rsidRPr="009F5BEE">
              <w:rPr>
                <w:rFonts w:asciiTheme="minorHAnsi" w:hAnsiTheme="minorHAnsi"/>
                <w:color w:val="222222"/>
                <w:sz w:val="20"/>
                <w:szCs w:val="14"/>
              </w:rPr>
              <w:t xml:space="preserve">A l'hypermarché d'Evry, Georges Baron a payé 1,60 euro pour son kilo de bananes antillaises. </w:t>
            </w:r>
          </w:p>
          <w:p w:rsidR="009F5BEE" w:rsidRDefault="009F5BEE" w:rsidP="009F5BEE">
            <w:pPr>
              <w:rPr>
                <w:rFonts w:cs="Arial Unicode MS"/>
                <w:b/>
                <w:u w:val="single"/>
              </w:rPr>
            </w:pPr>
          </w:p>
        </w:tc>
      </w:tr>
    </w:tbl>
    <w:p w:rsidR="009F5BEE" w:rsidRDefault="009F5BEE" w:rsidP="009F5BEE">
      <w:pPr>
        <w:rPr>
          <w:b/>
          <w:u w:val="single"/>
        </w:rPr>
      </w:pPr>
    </w:p>
    <w:p w:rsidR="009F5BEE" w:rsidRDefault="009F5BEE" w:rsidP="009F5BEE">
      <w:pPr>
        <w:rPr>
          <w:b/>
          <w:u w:val="single"/>
        </w:rPr>
      </w:pPr>
    </w:p>
    <w:p w:rsidR="009F5BEE" w:rsidRDefault="009F5BEE" w:rsidP="009F5BEE">
      <w:pPr>
        <w:rPr>
          <w:b/>
          <w:u w:val="single"/>
        </w:rPr>
      </w:pPr>
    </w:p>
    <w:p w:rsidR="009F5BEE" w:rsidRDefault="009F5BEE" w:rsidP="009F5BEE">
      <w:pPr>
        <w:rPr>
          <w:b/>
          <w:u w:val="single"/>
        </w:rPr>
      </w:pPr>
    </w:p>
    <w:p w:rsidR="009F5BEE" w:rsidRDefault="009F5BEE" w:rsidP="009F5BEE">
      <w:pPr>
        <w:rPr>
          <w:b/>
          <w:u w:val="single"/>
        </w:rPr>
      </w:pPr>
    </w:p>
    <w:p w:rsidR="009F5BEE" w:rsidRDefault="009F5BEE" w:rsidP="009F5BEE">
      <w:pPr>
        <w:rPr>
          <w:b/>
          <w:u w:val="single"/>
        </w:rPr>
      </w:pPr>
    </w:p>
    <w:p w:rsidR="009F5BEE" w:rsidRDefault="009F5BEE" w:rsidP="009F5BEE">
      <w:pPr>
        <w:rPr>
          <w:b/>
          <w:u w:val="single"/>
        </w:rPr>
      </w:pPr>
    </w:p>
    <w:p w:rsidR="009F5BEE" w:rsidRDefault="009F5BEE" w:rsidP="009F5BEE">
      <w:pPr>
        <w:rPr>
          <w:b/>
          <w:u w:val="single"/>
        </w:rPr>
      </w:pPr>
    </w:p>
    <w:p w:rsidR="009F5BEE" w:rsidRDefault="009F5BEE" w:rsidP="009F5BEE">
      <w:pPr>
        <w:rPr>
          <w:b/>
          <w:u w:val="single"/>
        </w:rPr>
      </w:pPr>
    </w:p>
    <w:p w:rsidR="009F5BEE" w:rsidRDefault="009F5BEE" w:rsidP="009F5BEE">
      <w:pPr>
        <w:rPr>
          <w:b/>
          <w:u w:val="single"/>
        </w:rPr>
      </w:pPr>
    </w:p>
    <w:p w:rsidR="009F5BEE" w:rsidRDefault="009F5BEE" w:rsidP="009F5BEE">
      <w:pPr>
        <w:rPr>
          <w:b/>
          <w:u w:val="single"/>
        </w:rPr>
      </w:pPr>
    </w:p>
    <w:p w:rsidR="009F5BEE" w:rsidRPr="009F5BEE" w:rsidRDefault="009F5BEE" w:rsidP="009F5BEE">
      <w:pPr>
        <w:rPr>
          <w:b/>
          <w:u w:val="single"/>
        </w:rPr>
      </w:pPr>
    </w:p>
    <w:p w:rsidR="009F5BEE" w:rsidRPr="009F5BEE" w:rsidRDefault="009F5BEE" w:rsidP="009F5BEE">
      <w:pPr>
        <w:pStyle w:val="Titre1"/>
        <w:rPr>
          <w:rFonts w:asciiTheme="minorHAnsi" w:hAnsiTheme="minorHAnsi"/>
          <w:sz w:val="20"/>
        </w:rPr>
      </w:pPr>
      <w:r w:rsidRPr="009F5BEE">
        <w:rPr>
          <w:rFonts w:asciiTheme="minorHAnsi" w:hAnsiTheme="minorHAnsi"/>
        </w:rPr>
        <w:lastRenderedPageBreak/>
        <w:t>Document 2</w:t>
      </w:r>
    </w:p>
    <w:p w:rsidR="009F5BEE" w:rsidRPr="009F5BEE" w:rsidRDefault="009F5BEE" w:rsidP="009F5BEE">
      <w:pPr>
        <w:rPr>
          <w:b/>
          <w:u w:val="single"/>
        </w:rPr>
      </w:pPr>
      <w:r w:rsidRPr="009F5BEE">
        <w:rPr>
          <w:noProof/>
          <w:lang w:eastAsia="fr-FR"/>
        </w:rPr>
        <w:drawing>
          <wp:anchor distT="0" distB="0" distL="114300" distR="114300" simplePos="0" relativeHeight="251660288" behindDoc="1" locked="0" layoutInCell="1" allowOverlap="1">
            <wp:simplePos x="0" y="0"/>
            <wp:positionH relativeFrom="column">
              <wp:posOffset>0</wp:posOffset>
            </wp:positionH>
            <wp:positionV relativeFrom="paragraph">
              <wp:posOffset>135890</wp:posOffset>
            </wp:positionV>
            <wp:extent cx="6286500" cy="4807585"/>
            <wp:effectExtent l="19050" t="0" r="0" b="0"/>
            <wp:wrapNone/>
            <wp:docPr id="11" name="Image 2" descr="maersk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ersk photos"/>
                    <pic:cNvPicPr>
                      <a:picLocks noChangeAspect="1" noChangeArrowheads="1"/>
                    </pic:cNvPicPr>
                  </pic:nvPicPr>
                  <pic:blipFill>
                    <a:blip r:embed="rId5" cstate="print"/>
                    <a:srcRect/>
                    <a:stretch>
                      <a:fillRect/>
                    </a:stretch>
                  </pic:blipFill>
                  <pic:spPr bwMode="auto">
                    <a:xfrm>
                      <a:off x="0" y="0"/>
                      <a:ext cx="6286500" cy="4807585"/>
                    </a:xfrm>
                    <a:prstGeom prst="rect">
                      <a:avLst/>
                    </a:prstGeom>
                    <a:noFill/>
                    <a:ln w="9525">
                      <a:noFill/>
                      <a:miter lim="800000"/>
                      <a:headEnd/>
                      <a:tailEnd/>
                    </a:ln>
                  </pic:spPr>
                </pic:pic>
              </a:graphicData>
            </a:graphic>
          </wp:anchor>
        </w:drawing>
      </w:r>
    </w:p>
    <w:p w:rsidR="009F5BEE" w:rsidRPr="009F5BEE" w:rsidRDefault="009F5BEE" w:rsidP="009F5BEE">
      <w:pPr>
        <w:rPr>
          <w:b/>
          <w:u w:val="single"/>
        </w:rPr>
      </w:pPr>
    </w:p>
    <w:p w:rsidR="009F5BEE" w:rsidRPr="009F5BEE" w:rsidRDefault="009F5BEE" w:rsidP="009F5BEE">
      <w:pPr>
        <w:rPr>
          <w:b/>
          <w:u w:val="single"/>
        </w:rPr>
      </w:pPr>
    </w:p>
    <w:p w:rsidR="009F5BEE" w:rsidRPr="009F5BEE" w:rsidRDefault="009F5BEE" w:rsidP="009F5BEE">
      <w:pPr>
        <w:rPr>
          <w:b/>
          <w:u w:val="single"/>
        </w:rPr>
      </w:pPr>
    </w:p>
    <w:p w:rsidR="009F5BEE" w:rsidRPr="009F5BEE" w:rsidRDefault="009F5BEE" w:rsidP="009F5BEE">
      <w:pPr>
        <w:rPr>
          <w:b/>
          <w:u w:val="single"/>
        </w:rPr>
      </w:pPr>
    </w:p>
    <w:p w:rsidR="009F5BEE" w:rsidRPr="009F5BEE" w:rsidRDefault="009F5BEE" w:rsidP="009F5BEE">
      <w:pPr>
        <w:jc w:val="center"/>
        <w:rPr>
          <w:b/>
          <w:u w:val="single"/>
        </w:rPr>
      </w:pPr>
    </w:p>
    <w:p w:rsidR="009F5BEE" w:rsidRPr="009F5BEE" w:rsidRDefault="009F5BEE" w:rsidP="009F5BEE">
      <w:pPr>
        <w:rPr>
          <w:b/>
          <w:u w:val="single"/>
        </w:rPr>
      </w:pPr>
    </w:p>
    <w:p w:rsidR="009F5BEE" w:rsidRPr="009F5BEE" w:rsidRDefault="009F5BEE" w:rsidP="009F5BEE">
      <w:pPr>
        <w:rPr>
          <w:b/>
          <w:u w:val="single"/>
        </w:rPr>
      </w:pPr>
    </w:p>
    <w:p w:rsidR="009F5BEE" w:rsidRPr="009F5BEE" w:rsidRDefault="009F5BEE" w:rsidP="009F5BEE">
      <w:pPr>
        <w:rPr>
          <w:b/>
          <w:u w:val="single"/>
        </w:rPr>
      </w:pPr>
    </w:p>
    <w:p w:rsidR="009F5BEE" w:rsidRPr="009F5BEE" w:rsidRDefault="009F5BEE" w:rsidP="009F5BEE">
      <w:pPr>
        <w:rPr>
          <w:b/>
          <w:u w:val="single"/>
        </w:rPr>
      </w:pPr>
    </w:p>
    <w:p w:rsidR="009F5BEE" w:rsidRPr="009F5BEE" w:rsidRDefault="009F5BEE" w:rsidP="009F5BEE">
      <w:pPr>
        <w:rPr>
          <w:b/>
          <w:u w:val="single"/>
        </w:rPr>
      </w:pPr>
    </w:p>
    <w:p w:rsidR="009F5BEE" w:rsidRPr="009F5BEE" w:rsidRDefault="009F5BEE" w:rsidP="009F5BEE">
      <w:pPr>
        <w:rPr>
          <w:b/>
          <w:u w:val="single"/>
        </w:rPr>
      </w:pPr>
    </w:p>
    <w:p w:rsidR="009F5BEE" w:rsidRPr="009F5BEE" w:rsidRDefault="009F5BEE" w:rsidP="009F5BEE">
      <w:pPr>
        <w:rPr>
          <w:b/>
          <w:u w:val="single"/>
        </w:rPr>
      </w:pPr>
    </w:p>
    <w:p w:rsidR="009F5BEE" w:rsidRPr="009F5BEE" w:rsidRDefault="009F5BEE" w:rsidP="009F5BEE">
      <w:pPr>
        <w:rPr>
          <w:b/>
          <w:u w:val="single"/>
        </w:rPr>
      </w:pPr>
    </w:p>
    <w:p w:rsidR="009F5BEE" w:rsidRPr="009F5BEE" w:rsidRDefault="009F5BEE" w:rsidP="009F5BEE">
      <w:pPr>
        <w:rPr>
          <w:b/>
          <w:u w:val="single"/>
        </w:rPr>
      </w:pPr>
    </w:p>
    <w:p w:rsidR="009F5BEE" w:rsidRPr="009F5BEE" w:rsidRDefault="009F5BEE" w:rsidP="009F5BEE">
      <w:pPr>
        <w:rPr>
          <w:b/>
          <w:u w:val="single"/>
        </w:rPr>
      </w:pPr>
      <w:r w:rsidRPr="009F5BEE">
        <w:rPr>
          <w:noProof/>
          <w:lang w:eastAsia="fr-FR"/>
        </w:rPr>
        <w:drawing>
          <wp:anchor distT="0" distB="0" distL="114300" distR="114300" simplePos="0" relativeHeight="251661312" behindDoc="1" locked="0" layoutInCell="1" allowOverlap="1">
            <wp:simplePos x="0" y="0"/>
            <wp:positionH relativeFrom="column">
              <wp:posOffset>-457200</wp:posOffset>
            </wp:positionH>
            <wp:positionV relativeFrom="paragraph">
              <wp:posOffset>129540</wp:posOffset>
            </wp:positionV>
            <wp:extent cx="7886700" cy="4398645"/>
            <wp:effectExtent l="19050" t="0" r="0" b="0"/>
            <wp:wrapNone/>
            <wp:docPr id="6" name="Image 3" descr="texte maersk 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e maersk bon"/>
                    <pic:cNvPicPr>
                      <a:picLocks noChangeAspect="1" noChangeArrowheads="1"/>
                    </pic:cNvPicPr>
                  </pic:nvPicPr>
                  <pic:blipFill>
                    <a:blip r:embed="rId6"/>
                    <a:srcRect/>
                    <a:stretch>
                      <a:fillRect/>
                    </a:stretch>
                  </pic:blipFill>
                  <pic:spPr bwMode="auto">
                    <a:xfrm>
                      <a:off x="0" y="0"/>
                      <a:ext cx="7886700" cy="4398645"/>
                    </a:xfrm>
                    <a:prstGeom prst="rect">
                      <a:avLst/>
                    </a:prstGeom>
                    <a:noFill/>
                    <a:ln w="9525">
                      <a:noFill/>
                      <a:miter lim="800000"/>
                      <a:headEnd/>
                      <a:tailEnd/>
                    </a:ln>
                  </pic:spPr>
                </pic:pic>
              </a:graphicData>
            </a:graphic>
          </wp:anchor>
        </w:drawing>
      </w:r>
    </w:p>
    <w:p w:rsidR="009F5BEE" w:rsidRPr="009F5BEE" w:rsidRDefault="009F5BEE" w:rsidP="009F5BEE">
      <w:pPr>
        <w:rPr>
          <w:b/>
          <w:u w:val="single"/>
        </w:rPr>
      </w:pPr>
    </w:p>
    <w:p w:rsidR="009F5BEE" w:rsidRPr="009F5BEE" w:rsidRDefault="009F5BEE" w:rsidP="009F5BEE">
      <w:pPr>
        <w:rPr>
          <w:b/>
          <w:u w:val="single"/>
        </w:rPr>
      </w:pPr>
    </w:p>
    <w:p w:rsidR="009F5BEE" w:rsidRPr="009F5BEE" w:rsidRDefault="009F5BEE" w:rsidP="009F5BEE">
      <w:pPr>
        <w:rPr>
          <w:b/>
          <w:u w:val="single"/>
        </w:rPr>
      </w:pPr>
    </w:p>
    <w:p w:rsidR="009F5BEE" w:rsidRPr="009F5BEE" w:rsidRDefault="009F5BEE" w:rsidP="009F5BEE">
      <w:pPr>
        <w:rPr>
          <w:b/>
          <w:u w:val="single"/>
        </w:rPr>
      </w:pPr>
    </w:p>
    <w:p w:rsidR="009F5BEE" w:rsidRPr="009F5BEE" w:rsidRDefault="009F5BEE" w:rsidP="009F5BEE">
      <w:pPr>
        <w:rPr>
          <w:b/>
          <w:u w:val="single"/>
        </w:rPr>
      </w:pPr>
    </w:p>
    <w:p w:rsidR="009F5BEE" w:rsidRPr="009F5BEE" w:rsidRDefault="009F5BEE" w:rsidP="009F5BEE">
      <w:pPr>
        <w:rPr>
          <w:b/>
          <w:u w:val="single"/>
        </w:rPr>
      </w:pPr>
    </w:p>
    <w:p w:rsidR="009F5BEE" w:rsidRPr="009F5BEE" w:rsidRDefault="009F5BEE" w:rsidP="009F5BEE">
      <w:pPr>
        <w:rPr>
          <w:b/>
          <w:u w:val="single"/>
        </w:rPr>
      </w:pPr>
    </w:p>
    <w:p w:rsidR="009F5BEE" w:rsidRPr="009F5BEE" w:rsidRDefault="009F5BEE" w:rsidP="009F5BEE">
      <w:pPr>
        <w:rPr>
          <w:b/>
          <w:u w:val="single"/>
        </w:rPr>
      </w:pPr>
    </w:p>
    <w:p w:rsidR="009F5BEE" w:rsidRPr="009F5BEE" w:rsidRDefault="009F5BEE" w:rsidP="009F5BEE">
      <w:pPr>
        <w:rPr>
          <w:b/>
          <w:u w:val="single"/>
        </w:rPr>
      </w:pPr>
    </w:p>
    <w:p w:rsidR="009F5BEE" w:rsidRPr="009F5BEE" w:rsidRDefault="009F5BEE" w:rsidP="009F5BEE">
      <w:pPr>
        <w:rPr>
          <w:b/>
          <w:u w:val="single"/>
        </w:rPr>
      </w:pPr>
    </w:p>
    <w:p w:rsidR="009F5BEE" w:rsidRPr="009F5BEE" w:rsidRDefault="009F5BEE" w:rsidP="009F5BEE">
      <w:pPr>
        <w:rPr>
          <w:b/>
          <w:u w:val="single"/>
        </w:rPr>
      </w:pPr>
    </w:p>
    <w:p w:rsidR="009F5BEE" w:rsidRPr="009F5BEE" w:rsidRDefault="009F5BEE" w:rsidP="009F5BEE">
      <w:pPr>
        <w:rPr>
          <w:b/>
          <w:u w:val="single"/>
        </w:rPr>
      </w:pPr>
    </w:p>
    <w:p w:rsidR="009F5BEE" w:rsidRPr="009F5BEE" w:rsidRDefault="009F5BEE" w:rsidP="009F5BEE">
      <w:pPr>
        <w:rPr>
          <w:b/>
          <w:u w:val="single"/>
        </w:rPr>
      </w:pPr>
    </w:p>
    <w:p w:rsidR="009F5BEE" w:rsidRPr="009F5BEE" w:rsidRDefault="009F5BEE" w:rsidP="009F5BEE">
      <w:pPr>
        <w:rPr>
          <w:b/>
        </w:rPr>
      </w:pPr>
      <w:r w:rsidRPr="009F5BEE">
        <w:rPr>
          <w:b/>
        </w:rPr>
        <w:lastRenderedPageBreak/>
        <w:t xml:space="preserve">1. Les facteurs </w:t>
      </w:r>
    </w:p>
    <w:p w:rsidR="009F5BEE" w:rsidRPr="009F5BEE" w:rsidRDefault="009F5BEE" w:rsidP="009F5BEE">
      <w:pPr>
        <w:jc w:val="both"/>
      </w:pPr>
      <w:r w:rsidRPr="009F5BEE">
        <w:rPr>
          <w:b/>
          <w:noProof/>
          <w:lang w:eastAsia="fr-FR"/>
        </w:rPr>
        <w:drawing>
          <wp:anchor distT="0" distB="0" distL="114300" distR="114300" simplePos="0" relativeHeight="251666432" behindDoc="1" locked="0" layoutInCell="1" allowOverlap="1">
            <wp:simplePos x="0" y="0"/>
            <wp:positionH relativeFrom="column">
              <wp:posOffset>2971800</wp:posOffset>
            </wp:positionH>
            <wp:positionV relativeFrom="paragraph">
              <wp:posOffset>495300</wp:posOffset>
            </wp:positionV>
            <wp:extent cx="3657600" cy="2741930"/>
            <wp:effectExtent l="19050" t="0" r="0" b="0"/>
            <wp:wrapNone/>
            <wp:docPr id="8" name="Image 8" descr="hambourg 2004 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mbourg 2004 bon"/>
                    <pic:cNvPicPr>
                      <a:picLocks noChangeAspect="1" noChangeArrowheads="1"/>
                    </pic:cNvPicPr>
                  </pic:nvPicPr>
                  <pic:blipFill>
                    <a:blip r:embed="rId7"/>
                    <a:srcRect/>
                    <a:stretch>
                      <a:fillRect/>
                    </a:stretch>
                  </pic:blipFill>
                  <pic:spPr bwMode="auto">
                    <a:xfrm>
                      <a:off x="0" y="0"/>
                      <a:ext cx="3657600" cy="2741930"/>
                    </a:xfrm>
                    <a:prstGeom prst="rect">
                      <a:avLst/>
                    </a:prstGeom>
                    <a:noFill/>
                    <a:ln w="9525">
                      <a:noFill/>
                      <a:miter lim="800000"/>
                      <a:headEnd/>
                      <a:tailEnd/>
                    </a:ln>
                  </pic:spPr>
                </pic:pic>
              </a:graphicData>
            </a:graphic>
          </wp:anchor>
        </w:drawing>
      </w:r>
      <w:r w:rsidRPr="009F5BEE">
        <w:t xml:space="preserve">Ce qui explique la formidable explosion du transport maritime par conteneurs, c’est d’abord les progrès continus </w:t>
      </w:r>
      <w:r w:rsidRPr="009F5BEE">
        <w:rPr>
          <w:b/>
        </w:rPr>
        <w:t xml:space="preserve"> des transports et des techniques</w:t>
      </w:r>
      <w:r w:rsidRPr="009F5BEE">
        <w:t xml:space="preserve"> depuis la « révolution industrielle » (vapeur/charbon/diesel/pétrole ; utilisation des trois systèmes techniques).</w:t>
      </w:r>
      <w:r>
        <w:t xml:space="preserve"> </w:t>
      </w:r>
      <w:r w:rsidRPr="009F5BEE">
        <w:t>Les portiques permettant un transbordement bateau/camion très rapide.</w:t>
      </w:r>
    </w:p>
    <w:p w:rsidR="009F5BEE" w:rsidRPr="009F5BEE" w:rsidRDefault="009F5BEE" w:rsidP="009F5BEE">
      <w:pPr>
        <w:pStyle w:val="Titre5"/>
        <w:rPr>
          <w:rFonts w:asciiTheme="minorHAnsi" w:hAnsiTheme="minorHAnsi"/>
        </w:rPr>
      </w:pPr>
      <w:r w:rsidRPr="009F5BEE">
        <w:rPr>
          <w:rFonts w:asciiTheme="minorHAnsi" w:hAnsiTheme="minorHAnsi"/>
        </w:rPr>
        <w:t>Documents 3</w:t>
      </w:r>
    </w:p>
    <w:p w:rsidR="009F5BEE" w:rsidRPr="009F5BEE" w:rsidRDefault="009F5BEE" w:rsidP="009F5BEE">
      <w:pPr>
        <w:jc w:val="both"/>
      </w:pPr>
    </w:p>
    <w:p w:rsidR="009F5BEE" w:rsidRPr="009F5BEE" w:rsidRDefault="009F5BEE" w:rsidP="009F5BEE">
      <w:pPr>
        <w:jc w:val="center"/>
        <w:rPr>
          <w:b/>
          <w:szCs w:val="20"/>
        </w:rPr>
      </w:pPr>
      <w:r w:rsidRPr="009F5BEE">
        <w:rPr>
          <w:noProof/>
          <w:lang w:eastAsia="fr-FR"/>
        </w:rPr>
        <w:drawing>
          <wp:anchor distT="0" distB="0" distL="114300" distR="114300" simplePos="0" relativeHeight="251665408" behindDoc="1" locked="0" layoutInCell="1" allowOverlap="1">
            <wp:simplePos x="0" y="0"/>
            <wp:positionH relativeFrom="column">
              <wp:posOffset>-114300</wp:posOffset>
            </wp:positionH>
            <wp:positionV relativeFrom="paragraph">
              <wp:posOffset>12700</wp:posOffset>
            </wp:positionV>
            <wp:extent cx="2857500" cy="2142490"/>
            <wp:effectExtent l="19050" t="0" r="0" b="0"/>
            <wp:wrapNone/>
            <wp:docPr id="7" name="Image 7" descr="hambourg année 50 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mbourg année 50 bon"/>
                    <pic:cNvPicPr>
                      <a:picLocks noChangeAspect="1" noChangeArrowheads="1"/>
                    </pic:cNvPicPr>
                  </pic:nvPicPr>
                  <pic:blipFill>
                    <a:blip r:embed="rId8" cstate="print"/>
                    <a:srcRect/>
                    <a:stretch>
                      <a:fillRect/>
                    </a:stretch>
                  </pic:blipFill>
                  <pic:spPr bwMode="auto">
                    <a:xfrm>
                      <a:off x="0" y="0"/>
                      <a:ext cx="2857500" cy="2142490"/>
                    </a:xfrm>
                    <a:prstGeom prst="rect">
                      <a:avLst/>
                    </a:prstGeom>
                    <a:noFill/>
                    <a:ln w="9525">
                      <a:noFill/>
                      <a:miter lim="800000"/>
                      <a:headEnd/>
                      <a:tailEnd/>
                    </a:ln>
                  </pic:spPr>
                </pic:pic>
              </a:graphicData>
            </a:graphic>
          </wp:anchor>
        </w:drawing>
      </w:r>
    </w:p>
    <w:p w:rsidR="009F5BEE" w:rsidRPr="009F5BEE" w:rsidRDefault="009F5BEE" w:rsidP="009F5BEE"/>
    <w:p w:rsidR="009F5BEE" w:rsidRPr="009F5BEE" w:rsidRDefault="009F5BEE" w:rsidP="009F5BEE"/>
    <w:p w:rsidR="009F5BEE" w:rsidRPr="009F5BEE" w:rsidRDefault="009F5BEE" w:rsidP="009F5BEE"/>
    <w:p w:rsidR="009F5BEE" w:rsidRPr="009F5BEE" w:rsidRDefault="009F5BEE" w:rsidP="009F5BEE"/>
    <w:p w:rsidR="009F5BEE" w:rsidRDefault="009F5BEE" w:rsidP="009F5BEE"/>
    <w:p w:rsidR="009F5BEE" w:rsidRPr="009F5BEE" w:rsidRDefault="009F5BEE" w:rsidP="009F5BEE">
      <w:pPr>
        <w:rPr>
          <w:bCs/>
          <w:sz w:val="18"/>
          <w:szCs w:val="18"/>
        </w:rPr>
      </w:pPr>
    </w:p>
    <w:p w:rsidR="009F5BEE" w:rsidRPr="009F5BEE" w:rsidRDefault="009F5BEE" w:rsidP="009F5BEE">
      <w:r w:rsidRPr="009F5BEE">
        <w:rPr>
          <w:b/>
          <w:sz w:val="18"/>
          <w:szCs w:val="18"/>
        </w:rPr>
        <w:t xml:space="preserve">Déchargement des navires à Hambourg en 1932 … et aujourd’hui.    </w:t>
      </w:r>
      <w:r w:rsidRPr="009F5BEE">
        <w:t>TDC n°954 Le commerce maritime CNDP, 15 avril 2008</w:t>
      </w:r>
    </w:p>
    <w:p w:rsidR="009F5BEE" w:rsidRPr="009F5BEE" w:rsidRDefault="009F5BEE" w:rsidP="009F5BEE">
      <w:pPr>
        <w:jc w:val="both"/>
      </w:pPr>
      <w:r w:rsidRPr="009F5BEE">
        <w:t xml:space="preserve">La vitesse (la réduction de </w:t>
      </w:r>
      <w:r w:rsidRPr="009F5BEE">
        <w:rPr>
          <w:color w:val="FF0000"/>
        </w:rPr>
        <w:t>l’espace-temps),</w:t>
      </w:r>
      <w:r w:rsidRPr="009F5BEE">
        <w:t xml:space="preserve"> les capacités de remplissage du bateau, la souplesse </w:t>
      </w:r>
      <w:r w:rsidRPr="009F5BEE">
        <w:rPr>
          <w:color w:val="FF0000"/>
        </w:rPr>
        <w:t>(l’</w:t>
      </w:r>
      <w:proofErr w:type="spellStart"/>
      <w:r w:rsidRPr="009F5BEE">
        <w:rPr>
          <w:color w:val="FF0000"/>
        </w:rPr>
        <w:t>intermodalité</w:t>
      </w:r>
      <w:proofErr w:type="spellEnd"/>
      <w:r w:rsidRPr="009F5BEE">
        <w:rPr>
          <w:color w:val="FF0000"/>
        </w:rPr>
        <w:t>),</w:t>
      </w:r>
      <w:r w:rsidRPr="009F5BEE">
        <w:t xml:space="preserve"> le faible coût des produits transportés, la fiabilité, la souplesse de gestion, </w:t>
      </w:r>
      <w:proofErr w:type="gramStart"/>
      <w:r w:rsidRPr="009F5BEE">
        <w:t>la travail</w:t>
      </w:r>
      <w:proofErr w:type="gramEnd"/>
      <w:r w:rsidRPr="009F5BEE">
        <w:t xml:space="preserve"> en </w:t>
      </w:r>
      <w:r w:rsidRPr="009F5BEE">
        <w:rPr>
          <w:color w:val="FF0000"/>
        </w:rPr>
        <w:t>flux tendus</w:t>
      </w:r>
      <w:r w:rsidRPr="009F5BEE">
        <w:t xml:space="preserve"> sont des caractéristiques qui ont fait du conteneur le moyen le plus rentable de transporter les marchandises.</w:t>
      </w:r>
    </w:p>
    <w:p w:rsidR="009F5BEE" w:rsidRPr="009F5BEE" w:rsidRDefault="009F5BEE" w:rsidP="009F5BEE">
      <w:pPr>
        <w:pStyle w:val="Titre1"/>
        <w:rPr>
          <w:rFonts w:asciiTheme="minorHAnsi" w:hAnsiTheme="minorHAnsi"/>
          <w:bCs w:val="0"/>
        </w:rPr>
      </w:pPr>
      <w:r w:rsidRPr="009F5BEE">
        <w:rPr>
          <w:rFonts w:asciiTheme="minorHAnsi" w:hAnsiTheme="minorHAnsi"/>
          <w:bCs w:val="0"/>
        </w:rPr>
        <w:t>Documents 4</w:t>
      </w:r>
    </w:p>
    <w:p w:rsidR="009F5BEE" w:rsidRPr="009F5BEE" w:rsidRDefault="009F5BEE" w:rsidP="009F5BEE">
      <w:r w:rsidRPr="009F5BEE">
        <w:rPr>
          <w:noProof/>
          <w:lang w:eastAsia="fr-FR"/>
        </w:rPr>
        <w:drawing>
          <wp:anchor distT="0" distB="0" distL="114300" distR="114300" simplePos="0" relativeHeight="251662336" behindDoc="1" locked="0" layoutInCell="1" allowOverlap="1">
            <wp:simplePos x="0" y="0"/>
            <wp:positionH relativeFrom="column">
              <wp:posOffset>342900</wp:posOffset>
            </wp:positionH>
            <wp:positionV relativeFrom="paragraph">
              <wp:posOffset>68580</wp:posOffset>
            </wp:positionV>
            <wp:extent cx="5715000" cy="3803650"/>
            <wp:effectExtent l="19050" t="0" r="0" b="0"/>
            <wp:wrapNone/>
            <wp:docPr id="4" name="Image 4" descr="intermodal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modalité"/>
                    <pic:cNvPicPr>
                      <a:picLocks noChangeAspect="1" noChangeArrowheads="1"/>
                    </pic:cNvPicPr>
                  </pic:nvPicPr>
                  <pic:blipFill>
                    <a:blip r:embed="rId9" cstate="print"/>
                    <a:srcRect/>
                    <a:stretch>
                      <a:fillRect/>
                    </a:stretch>
                  </pic:blipFill>
                  <pic:spPr bwMode="auto">
                    <a:xfrm>
                      <a:off x="0" y="0"/>
                      <a:ext cx="5715000" cy="3803650"/>
                    </a:xfrm>
                    <a:prstGeom prst="rect">
                      <a:avLst/>
                    </a:prstGeom>
                    <a:noFill/>
                    <a:ln w="9525">
                      <a:noFill/>
                      <a:miter lim="800000"/>
                      <a:headEnd/>
                      <a:tailEnd/>
                    </a:ln>
                  </pic:spPr>
                </pic:pic>
              </a:graphicData>
            </a:graphic>
          </wp:anchor>
        </w:drawing>
      </w:r>
    </w:p>
    <w:p w:rsidR="009F5BEE" w:rsidRPr="009F5BEE" w:rsidRDefault="009F5BEE" w:rsidP="009F5BEE"/>
    <w:p w:rsidR="009F5BEE" w:rsidRPr="009F5BEE" w:rsidRDefault="009F5BEE" w:rsidP="009F5BEE"/>
    <w:p w:rsidR="009F5BEE" w:rsidRPr="009F5BEE" w:rsidRDefault="009F5BEE" w:rsidP="009F5BEE"/>
    <w:p w:rsidR="009F5BEE" w:rsidRPr="009F5BEE" w:rsidRDefault="009F5BEE" w:rsidP="009F5BEE"/>
    <w:p w:rsidR="009F5BEE" w:rsidRPr="009F5BEE" w:rsidRDefault="009F5BEE" w:rsidP="009F5BEE"/>
    <w:p w:rsidR="009F5BEE" w:rsidRPr="009F5BEE" w:rsidRDefault="009F5BEE" w:rsidP="009F5BEE"/>
    <w:p w:rsidR="009F5BEE" w:rsidRPr="009F5BEE" w:rsidRDefault="009F5BEE" w:rsidP="009F5BEE"/>
    <w:p w:rsidR="009F5BEE" w:rsidRPr="009F5BEE" w:rsidRDefault="009F5BEE" w:rsidP="009F5BEE">
      <w:pPr>
        <w:rPr>
          <w:b/>
          <w:u w:val="single"/>
        </w:rPr>
      </w:pPr>
    </w:p>
    <w:p w:rsidR="009F5BEE" w:rsidRPr="009F5BEE" w:rsidRDefault="009F5BEE" w:rsidP="009F5BEE">
      <w:pPr>
        <w:rPr>
          <w:b/>
          <w:u w:val="single"/>
        </w:rPr>
      </w:pPr>
    </w:p>
    <w:p w:rsidR="009F5BEE" w:rsidRPr="009F5BEE" w:rsidRDefault="009F5BEE" w:rsidP="009F5BEE">
      <w:pPr>
        <w:rPr>
          <w:b/>
          <w:u w:val="single"/>
        </w:rPr>
      </w:pPr>
    </w:p>
    <w:p w:rsidR="009F5BEE" w:rsidRDefault="009F5BEE" w:rsidP="009F5BEE">
      <w:pPr>
        <w:pStyle w:val="Titre4"/>
        <w:ind w:left="0"/>
        <w:rPr>
          <w:rFonts w:asciiTheme="minorHAnsi" w:hAnsiTheme="minorHAnsi"/>
          <w:i w:val="0"/>
          <w:szCs w:val="22"/>
        </w:rPr>
      </w:pPr>
    </w:p>
    <w:p w:rsidR="009F5BEE" w:rsidRDefault="009F5BEE" w:rsidP="009F5BEE">
      <w:pPr>
        <w:pStyle w:val="Titre4"/>
        <w:ind w:left="0"/>
        <w:rPr>
          <w:rFonts w:asciiTheme="minorHAnsi" w:hAnsiTheme="minorHAnsi"/>
          <w:i w:val="0"/>
          <w:szCs w:val="22"/>
        </w:rPr>
      </w:pPr>
    </w:p>
    <w:p w:rsidR="009F5BEE" w:rsidRPr="009F5BEE" w:rsidRDefault="009F5BEE" w:rsidP="009F5BEE">
      <w:pPr>
        <w:pStyle w:val="Titre4"/>
        <w:ind w:left="0"/>
        <w:rPr>
          <w:rFonts w:asciiTheme="minorHAnsi" w:hAnsiTheme="minorHAnsi"/>
        </w:rPr>
      </w:pPr>
      <w:r w:rsidRPr="009F5BEE">
        <w:rPr>
          <w:rFonts w:asciiTheme="minorHAnsi" w:hAnsiTheme="minorHAnsi"/>
          <w:i w:val="0"/>
          <w:szCs w:val="22"/>
        </w:rPr>
        <w:t>Le transport multimodal des conteneurs</w:t>
      </w:r>
      <w:r w:rsidRPr="009F5BEE">
        <w:rPr>
          <w:rFonts w:asciiTheme="minorHAnsi" w:hAnsiTheme="minorHAnsi"/>
          <w:b w:val="0"/>
          <w:bCs/>
          <w:i w:val="0"/>
          <w:sz w:val="22"/>
          <w:szCs w:val="22"/>
        </w:rPr>
        <w:t xml:space="preserve">          </w:t>
      </w:r>
      <w:r w:rsidRPr="009F5BEE">
        <w:rPr>
          <w:rFonts w:asciiTheme="minorHAnsi" w:hAnsiTheme="minorHAnsi"/>
        </w:rPr>
        <w:t>TDC n°954  p18  Le commerce maritime CNDP, 15 avril 2008</w:t>
      </w:r>
    </w:p>
    <w:p w:rsidR="009F5BEE" w:rsidRPr="009F5BEE" w:rsidRDefault="009F5BEE" w:rsidP="009F5BEE">
      <w:pPr>
        <w:rPr>
          <w:b/>
          <w:u w:val="single"/>
        </w:rPr>
      </w:pPr>
    </w:p>
    <w:p w:rsidR="009F5BEE" w:rsidRPr="009F5BEE" w:rsidRDefault="009F5BEE" w:rsidP="009F5BEE">
      <w:pPr>
        <w:rPr>
          <w:b/>
          <w:u w:val="single"/>
        </w:rPr>
      </w:pPr>
    </w:p>
    <w:p w:rsidR="009F5BEE" w:rsidRPr="009F5BEE" w:rsidRDefault="009F5BEE" w:rsidP="009F5BEE">
      <w:pPr>
        <w:jc w:val="both"/>
        <w:rPr>
          <w:b/>
        </w:rPr>
      </w:pPr>
      <w:r w:rsidRPr="009F5BEE">
        <w:rPr>
          <w:b/>
        </w:rPr>
        <w:lastRenderedPageBreak/>
        <w:t>2. Des espaces de convergences</w:t>
      </w:r>
    </w:p>
    <w:p w:rsidR="009F5BEE" w:rsidRPr="009F5BEE" w:rsidRDefault="009F5BEE" w:rsidP="009F5BEE">
      <w:pPr>
        <w:jc w:val="both"/>
      </w:pPr>
      <w:r w:rsidRPr="009F5BEE">
        <w:t xml:space="preserve">Les marchandises transitent du monde entier. </w:t>
      </w:r>
    </w:p>
    <w:p w:rsidR="009F5BEE" w:rsidRPr="009F5BEE" w:rsidRDefault="009F5BEE" w:rsidP="009F5BEE">
      <w:pPr>
        <w:jc w:val="both"/>
        <w:rPr>
          <w:color w:val="FF0000"/>
        </w:rPr>
      </w:pPr>
      <w:r w:rsidRPr="009F5BEE">
        <w:t xml:space="preserve">On assiste à une nouvelle organisation des routes maritimes avec des nœuds (ports de transbordement </w:t>
      </w:r>
      <w:r w:rsidRPr="009F5BEE">
        <w:rPr>
          <w:color w:val="FF0000"/>
        </w:rPr>
        <w:t>(</w:t>
      </w:r>
      <w:r w:rsidRPr="009F5BEE">
        <w:rPr>
          <w:b/>
          <w:color w:val="FF0000"/>
        </w:rPr>
        <w:t xml:space="preserve">les hubs </w:t>
      </w:r>
      <w:r w:rsidRPr="009F5BEE">
        <w:rPr>
          <w:color w:val="FF0000"/>
        </w:rPr>
        <w:t xml:space="preserve">= </w:t>
      </w:r>
      <w:r w:rsidRPr="009F5BEE">
        <w:rPr>
          <w:color w:val="FF0000"/>
          <w:szCs w:val="16"/>
        </w:rPr>
        <w:t>ports majeurs disposant d’infrastructures modernes et complètes</w:t>
      </w:r>
      <w:r w:rsidRPr="009F5BEE">
        <w:rPr>
          <w:color w:val="FF0000"/>
        </w:rPr>
        <w:t xml:space="preserve"> et les </w:t>
      </w:r>
      <w:proofErr w:type="spellStart"/>
      <w:r w:rsidRPr="009F5BEE">
        <w:rPr>
          <w:b/>
          <w:color w:val="FF0000"/>
        </w:rPr>
        <w:t>spokes</w:t>
      </w:r>
      <w:proofErr w:type="spellEnd"/>
      <w:r w:rsidRPr="009F5BEE">
        <w:rPr>
          <w:b/>
          <w:color w:val="FF0000"/>
        </w:rPr>
        <w:t xml:space="preserve"> </w:t>
      </w:r>
      <w:r w:rsidRPr="009F5BEE">
        <w:rPr>
          <w:color w:val="FF0000"/>
          <w:szCs w:val="16"/>
        </w:rPr>
        <w:t>= ports secondaires</w:t>
      </w:r>
      <w:r w:rsidRPr="009F5BEE">
        <w:rPr>
          <w:color w:val="FF0000"/>
        </w:rPr>
        <w:t>).</w:t>
      </w:r>
    </w:p>
    <w:p w:rsidR="009F5BEE" w:rsidRPr="009F5BEE" w:rsidRDefault="009F5BEE" w:rsidP="009F5BEE">
      <w:pPr>
        <w:jc w:val="both"/>
      </w:pPr>
      <w:r w:rsidRPr="009F5BEE">
        <w:rPr>
          <w:bCs/>
          <w:noProof/>
          <w:lang w:eastAsia="fr-FR"/>
        </w:rPr>
        <w:drawing>
          <wp:anchor distT="0" distB="0" distL="114300" distR="114300" simplePos="0" relativeHeight="251663360" behindDoc="1" locked="0" layoutInCell="1" allowOverlap="1">
            <wp:simplePos x="0" y="0"/>
            <wp:positionH relativeFrom="column">
              <wp:posOffset>228600</wp:posOffset>
            </wp:positionH>
            <wp:positionV relativeFrom="paragraph">
              <wp:posOffset>291465</wp:posOffset>
            </wp:positionV>
            <wp:extent cx="5888990" cy="3968750"/>
            <wp:effectExtent l="19050" t="0" r="0" b="0"/>
            <wp:wrapNone/>
            <wp:docPr id="5" name="Image 5" descr="couverture des marchés 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verture des marchés bon"/>
                    <pic:cNvPicPr>
                      <a:picLocks noChangeAspect="1" noChangeArrowheads="1"/>
                    </pic:cNvPicPr>
                  </pic:nvPicPr>
                  <pic:blipFill>
                    <a:blip r:embed="rId10"/>
                    <a:srcRect/>
                    <a:stretch>
                      <a:fillRect/>
                    </a:stretch>
                  </pic:blipFill>
                  <pic:spPr bwMode="auto">
                    <a:xfrm>
                      <a:off x="0" y="0"/>
                      <a:ext cx="5888990" cy="3968750"/>
                    </a:xfrm>
                    <a:prstGeom prst="rect">
                      <a:avLst/>
                    </a:prstGeom>
                    <a:noFill/>
                    <a:ln w="9525">
                      <a:noFill/>
                      <a:miter lim="800000"/>
                      <a:headEnd/>
                      <a:tailEnd/>
                    </a:ln>
                  </pic:spPr>
                </pic:pic>
              </a:graphicData>
            </a:graphic>
          </wp:anchor>
        </w:drawing>
      </w:r>
      <w:r w:rsidRPr="009F5BEE">
        <w:t>Les navires circulent d’Est en Ouest et relient la triade, complétée par des réseaux secondaires (les niches).</w:t>
      </w:r>
    </w:p>
    <w:p w:rsidR="009F5BEE" w:rsidRPr="009F5BEE" w:rsidRDefault="009F5BEE" w:rsidP="009F5BEE">
      <w:pPr>
        <w:pStyle w:val="Titre1"/>
        <w:rPr>
          <w:rFonts w:asciiTheme="minorHAnsi" w:hAnsiTheme="minorHAnsi"/>
          <w:bCs w:val="0"/>
        </w:rPr>
      </w:pPr>
      <w:r w:rsidRPr="009F5BEE">
        <w:rPr>
          <w:rFonts w:asciiTheme="minorHAnsi" w:hAnsiTheme="minorHAnsi"/>
          <w:bCs w:val="0"/>
        </w:rPr>
        <w:t>Document 5</w:t>
      </w:r>
    </w:p>
    <w:p w:rsidR="009F5BEE" w:rsidRPr="009F5BEE" w:rsidRDefault="009F5BEE" w:rsidP="009F5BEE"/>
    <w:p w:rsidR="009F5BEE" w:rsidRPr="009F5BEE" w:rsidRDefault="009F5BEE" w:rsidP="009F5BEE"/>
    <w:p w:rsidR="009F5BEE" w:rsidRPr="009F5BEE" w:rsidRDefault="009F5BEE" w:rsidP="009F5BEE"/>
    <w:p w:rsidR="009F5BEE" w:rsidRPr="009F5BEE" w:rsidRDefault="009F5BEE" w:rsidP="009F5BEE"/>
    <w:p w:rsidR="009F5BEE" w:rsidRPr="009F5BEE" w:rsidRDefault="009F5BEE" w:rsidP="009F5BEE"/>
    <w:p w:rsidR="009F5BEE" w:rsidRPr="009F5BEE" w:rsidRDefault="009F5BEE" w:rsidP="009F5BEE"/>
    <w:p w:rsidR="009F5BEE" w:rsidRPr="009F5BEE" w:rsidRDefault="009F5BEE" w:rsidP="009F5BEE"/>
    <w:p w:rsidR="009F5BEE" w:rsidRPr="009F5BEE" w:rsidRDefault="009F5BEE" w:rsidP="009F5BEE"/>
    <w:p w:rsidR="009F5BEE" w:rsidRPr="009F5BEE" w:rsidRDefault="009F5BEE" w:rsidP="009F5BEE">
      <w:pPr>
        <w:rPr>
          <w:b/>
          <w:u w:val="single"/>
        </w:rPr>
      </w:pPr>
    </w:p>
    <w:p w:rsidR="009F5BEE" w:rsidRPr="009F5BEE" w:rsidRDefault="009F5BEE" w:rsidP="009F5BEE">
      <w:pPr>
        <w:rPr>
          <w:b/>
          <w:u w:val="single"/>
        </w:rPr>
      </w:pPr>
    </w:p>
    <w:p w:rsidR="009F5BEE" w:rsidRPr="009F5BEE" w:rsidRDefault="009F5BEE" w:rsidP="009F5BEE">
      <w:pPr>
        <w:rPr>
          <w:b/>
          <w:u w:val="single"/>
        </w:rPr>
      </w:pPr>
      <w:r w:rsidRPr="009F5BEE">
        <w:rPr>
          <w:noProof/>
        </w:rPr>
        <w:pict>
          <v:shapetype id="_x0000_t202" coordsize="21600,21600" o:spt="202" path="m,l,21600r21600,l21600,xe">
            <v:stroke joinstyle="miter"/>
            <v:path gradientshapeok="t" o:connecttype="rect"/>
          </v:shapetype>
          <v:shape id="_x0000_s1030" type="#_x0000_t202" style="position:absolute;margin-left:234pt;margin-top:.05pt;width:279pt;height:18pt;z-index:251664384">
            <v:textbox style="mso-next-textbox:#_x0000_s1030">
              <w:txbxContent>
                <w:p w:rsidR="009F5BEE" w:rsidRDefault="009F5BEE" w:rsidP="009F5BEE">
                  <w:pPr>
                    <w:rPr>
                      <w:rFonts w:ascii="Adobe Caslon Pro" w:hAnsi="Adobe Caslon Pro"/>
                      <w:b/>
                      <w:i/>
                      <w:sz w:val="16"/>
                      <w:szCs w:val="16"/>
                    </w:rPr>
                  </w:pPr>
                  <w:r>
                    <w:rPr>
                      <w:rFonts w:ascii="Adobe Caslon Pro" w:hAnsi="Adobe Caslon Pro"/>
                      <w:b/>
                      <w:sz w:val="18"/>
                      <w:szCs w:val="18"/>
                    </w:rPr>
                    <w:t xml:space="preserve">La mondialisation, Laurent CARROUE, </w:t>
                  </w:r>
                  <w:r>
                    <w:rPr>
                      <w:rFonts w:ascii="Adobe Caslon Pro" w:hAnsi="Adobe Caslon Pro"/>
                      <w:b/>
                      <w:i/>
                      <w:sz w:val="16"/>
                      <w:szCs w:val="16"/>
                    </w:rPr>
                    <w:t>SEDES, CNED, octobre 2006</w:t>
                  </w:r>
                </w:p>
              </w:txbxContent>
            </v:textbox>
          </v:shape>
        </w:pict>
      </w:r>
    </w:p>
    <w:p w:rsidR="009F5BEE" w:rsidRPr="009F5BEE" w:rsidRDefault="009F5BEE" w:rsidP="009F5BEE">
      <w:pPr>
        <w:rPr>
          <w:bCs/>
        </w:rPr>
      </w:pPr>
      <w:r w:rsidRPr="009F5BEE">
        <w:rPr>
          <w:u w:val="single"/>
        </w:rPr>
        <w:t>Document 6</w:t>
      </w:r>
      <w:r w:rsidRPr="009F5BEE">
        <w:t xml:space="preserve"> : </w:t>
      </w:r>
      <w:r w:rsidRPr="009F5BEE">
        <w:rPr>
          <w:bCs/>
        </w:rPr>
        <w:t>Le port à conteneurs de TANGER MED</w:t>
      </w:r>
    </w:p>
    <w:p w:rsidR="009F5BEE" w:rsidRPr="009F5BEE" w:rsidRDefault="009F5BEE" w:rsidP="009F5BEE">
      <w:pPr>
        <w:jc w:val="center"/>
      </w:pPr>
      <w:r w:rsidRPr="009F5BEE">
        <w:rPr>
          <w:noProof/>
          <w:lang w:eastAsia="fr-FR"/>
        </w:rPr>
        <w:drawing>
          <wp:inline distT="0" distB="0" distL="0" distR="0">
            <wp:extent cx="5362575" cy="3371850"/>
            <wp:effectExtent l="19050" t="0" r="9525" b="0"/>
            <wp:docPr id="1" name="Image 1" descr="img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134"/>
                    <pic:cNvPicPr>
                      <a:picLocks noChangeAspect="1" noChangeArrowheads="1"/>
                    </pic:cNvPicPr>
                  </pic:nvPicPr>
                  <pic:blipFill>
                    <a:blip r:embed="rId11" cstate="print"/>
                    <a:srcRect/>
                    <a:stretch>
                      <a:fillRect/>
                    </a:stretch>
                  </pic:blipFill>
                  <pic:spPr bwMode="auto">
                    <a:xfrm>
                      <a:off x="0" y="0"/>
                      <a:ext cx="5362575" cy="3371850"/>
                    </a:xfrm>
                    <a:prstGeom prst="rect">
                      <a:avLst/>
                    </a:prstGeom>
                    <a:noFill/>
                    <a:ln w="9525">
                      <a:noFill/>
                      <a:miter lim="800000"/>
                      <a:headEnd/>
                      <a:tailEnd/>
                    </a:ln>
                  </pic:spPr>
                </pic:pic>
              </a:graphicData>
            </a:graphic>
          </wp:inline>
        </w:drawing>
      </w:r>
    </w:p>
    <w:p w:rsidR="009F5BEE" w:rsidRPr="009F5BEE" w:rsidRDefault="009F5BEE" w:rsidP="009F5BEE">
      <w:pPr>
        <w:pStyle w:val="Lgende"/>
        <w:ind w:left="2832" w:firstLine="708"/>
        <w:rPr>
          <w:rFonts w:asciiTheme="minorHAnsi" w:hAnsiTheme="minorHAnsi"/>
          <w:szCs w:val="22"/>
        </w:rPr>
      </w:pPr>
      <w:r w:rsidRPr="009F5BEE">
        <w:rPr>
          <w:rFonts w:asciiTheme="minorHAnsi" w:hAnsiTheme="minorHAnsi"/>
        </w:rPr>
        <w:t>Géographie Terminales ES, L, S, Magnard 2008, pages290</w:t>
      </w:r>
    </w:p>
    <w:p w:rsidR="009F5BEE" w:rsidRPr="009F5BEE" w:rsidRDefault="009F5BEE" w:rsidP="009F5BEE">
      <w:pPr>
        <w:rPr>
          <w:b/>
          <w:u w:val="single"/>
        </w:rPr>
      </w:pPr>
    </w:p>
    <w:p w:rsidR="009F5BEE" w:rsidRPr="009F5BEE" w:rsidRDefault="009F5BEE" w:rsidP="009F5BEE">
      <w:pPr>
        <w:rPr>
          <w:bCs/>
          <w:u w:val="single"/>
        </w:rPr>
      </w:pPr>
      <w:r w:rsidRPr="009F5BEE">
        <w:rPr>
          <w:bCs/>
          <w:u w:val="single"/>
        </w:rPr>
        <w:lastRenderedPageBreak/>
        <w:t>Document 7 :</w:t>
      </w:r>
    </w:p>
    <w:tbl>
      <w:tblPr>
        <w:tblStyle w:val="Grilledutableau"/>
        <w:tblW w:w="0" w:type="auto"/>
        <w:tblLook w:val="04A0"/>
      </w:tblPr>
      <w:tblGrid>
        <w:gridCol w:w="10344"/>
      </w:tblGrid>
      <w:tr w:rsidR="009F5BEE" w:rsidTr="009F5BEE">
        <w:tc>
          <w:tcPr>
            <w:tcW w:w="10344" w:type="dxa"/>
          </w:tcPr>
          <w:p w:rsidR="009F5BEE" w:rsidRPr="009F5BEE" w:rsidRDefault="009F5BEE" w:rsidP="009F5BEE">
            <w:pPr>
              <w:pStyle w:val="Corpsdetexte3"/>
              <w:rPr>
                <w:rFonts w:asciiTheme="minorHAnsi" w:hAnsiTheme="minorHAnsi"/>
              </w:rPr>
            </w:pPr>
            <w:r w:rsidRPr="009F5BEE">
              <w:rPr>
                <w:rFonts w:asciiTheme="minorHAnsi" w:hAnsiTheme="minorHAnsi"/>
              </w:rPr>
              <w:t>Toute la région autour de Tanger est en plein boom. Deux villages voisins du nouveau port vont se transformer en villes nouvelles de 80 000 habitants. Des routes, de voies ferrées, des lignes à haute tension recouvrent  peu à peu le paysage.</w:t>
            </w:r>
          </w:p>
          <w:p w:rsidR="009F5BEE" w:rsidRPr="009F5BEE" w:rsidRDefault="009F5BEE" w:rsidP="009F5BEE">
            <w:pPr>
              <w:jc w:val="both"/>
              <w:rPr>
                <w:bCs/>
              </w:rPr>
            </w:pPr>
            <w:r w:rsidRPr="009F5BEE">
              <w:rPr>
                <w:bCs/>
              </w:rPr>
              <w:t>Sans oublier les zones franches prévues sur plusieurs centaines d’hectares autour du port. Cadeaux fiscaux, facilités douanières, main d’œuvre à bas coûts ; voilà le cocktail préparé par le Maroc pour les investisseurs étrangers.</w:t>
            </w:r>
          </w:p>
          <w:p w:rsidR="009F5BEE" w:rsidRPr="009F5BEE" w:rsidRDefault="009F5BEE" w:rsidP="009F5BEE">
            <w:pPr>
              <w:jc w:val="both"/>
              <w:rPr>
                <w:bCs/>
              </w:rPr>
            </w:pPr>
            <w:r w:rsidRPr="009F5BEE">
              <w:rPr>
                <w:bCs/>
              </w:rPr>
              <w:t>Le temps où l’activité économique se focalisait sur Casablanca est bientôt révolu. Après trente ans de léthargie, Tanger rêve aujourd’hui d’un nouvel âge d’or.</w:t>
            </w:r>
          </w:p>
          <w:p w:rsidR="009F5BEE" w:rsidRPr="009F5BEE" w:rsidRDefault="009F5BEE" w:rsidP="009F5BEE">
            <w:pPr>
              <w:jc w:val="both"/>
              <w:rPr>
                <w:bCs/>
                <w:i/>
                <w:iCs/>
                <w:sz w:val="18"/>
              </w:rPr>
            </w:pPr>
            <w:r w:rsidRPr="009F5BEE">
              <w:rPr>
                <w:bCs/>
              </w:rPr>
              <w:tab/>
            </w:r>
            <w:r w:rsidRPr="009F5BEE">
              <w:rPr>
                <w:bCs/>
              </w:rPr>
              <w:tab/>
            </w:r>
            <w:r w:rsidRPr="009F5BEE">
              <w:rPr>
                <w:bCs/>
              </w:rPr>
              <w:tab/>
            </w:r>
            <w:r w:rsidRPr="009F5BEE">
              <w:rPr>
                <w:bCs/>
              </w:rPr>
              <w:tab/>
            </w:r>
            <w:r w:rsidRPr="009F5BEE">
              <w:rPr>
                <w:bCs/>
              </w:rPr>
              <w:tab/>
            </w:r>
            <w:r w:rsidRPr="009F5BEE">
              <w:rPr>
                <w:bCs/>
              </w:rPr>
              <w:tab/>
            </w:r>
            <w:r w:rsidRPr="009F5BEE">
              <w:rPr>
                <w:bCs/>
              </w:rPr>
              <w:tab/>
            </w:r>
            <w:r w:rsidRPr="009F5BEE">
              <w:rPr>
                <w:bCs/>
              </w:rPr>
              <w:tab/>
            </w:r>
            <w:r w:rsidRPr="009F5BEE">
              <w:rPr>
                <w:bCs/>
              </w:rPr>
              <w:tab/>
            </w:r>
            <w:r w:rsidRPr="009F5BEE">
              <w:rPr>
                <w:bCs/>
                <w:i/>
                <w:iCs/>
                <w:sz w:val="18"/>
              </w:rPr>
              <w:t>J. Félix, Challenges n° 85 – Juin 2007</w:t>
            </w:r>
          </w:p>
        </w:tc>
      </w:tr>
    </w:tbl>
    <w:p w:rsidR="009F5BEE" w:rsidRPr="009F5BEE" w:rsidRDefault="009F5BEE" w:rsidP="009F5BEE">
      <w:pPr>
        <w:rPr>
          <w:b/>
          <w:sz w:val="18"/>
          <w:szCs w:val="18"/>
        </w:rPr>
      </w:pPr>
    </w:p>
    <w:p w:rsidR="009F5BEE" w:rsidRPr="009F5BEE" w:rsidRDefault="009F5BEE" w:rsidP="009F5BEE">
      <w:pPr>
        <w:pStyle w:val="Titre7"/>
        <w:rPr>
          <w:rFonts w:asciiTheme="minorHAnsi" w:hAnsiTheme="minorHAnsi"/>
          <w:sz w:val="22"/>
          <w:szCs w:val="22"/>
        </w:rPr>
      </w:pPr>
      <w:r w:rsidRPr="009F5BEE">
        <w:rPr>
          <w:rFonts w:asciiTheme="minorHAnsi" w:hAnsiTheme="minorHAnsi"/>
          <w:sz w:val="22"/>
        </w:rPr>
        <w:t>Document 8</w:t>
      </w:r>
    </w:p>
    <w:p w:rsidR="009F5BEE" w:rsidRPr="009F5BEE" w:rsidRDefault="009F5BEE" w:rsidP="009F5BEE">
      <w:pPr>
        <w:jc w:val="center"/>
        <w:rPr>
          <w:b/>
          <w:u w:val="single"/>
        </w:rPr>
      </w:pPr>
      <w:r w:rsidRPr="009F5BEE">
        <w:rPr>
          <w:b/>
          <w:noProof/>
          <w:u w:val="single"/>
          <w:lang w:eastAsia="fr-FR"/>
        </w:rPr>
        <w:drawing>
          <wp:inline distT="0" distB="0" distL="0" distR="0">
            <wp:extent cx="4663308" cy="5286890"/>
            <wp:effectExtent l="19050" t="0" r="3942" b="0"/>
            <wp:docPr id="2" name="Image 2" descr="img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135"/>
                    <pic:cNvPicPr>
                      <a:picLocks noChangeAspect="1" noChangeArrowheads="1"/>
                    </pic:cNvPicPr>
                  </pic:nvPicPr>
                  <pic:blipFill>
                    <a:blip r:embed="rId12" cstate="print"/>
                    <a:srcRect/>
                    <a:stretch>
                      <a:fillRect/>
                    </a:stretch>
                  </pic:blipFill>
                  <pic:spPr bwMode="auto">
                    <a:xfrm>
                      <a:off x="0" y="0"/>
                      <a:ext cx="4664243" cy="5287950"/>
                    </a:xfrm>
                    <a:prstGeom prst="rect">
                      <a:avLst/>
                    </a:prstGeom>
                    <a:noFill/>
                    <a:ln w="9525">
                      <a:noFill/>
                      <a:miter lim="800000"/>
                      <a:headEnd/>
                      <a:tailEnd/>
                    </a:ln>
                  </pic:spPr>
                </pic:pic>
              </a:graphicData>
            </a:graphic>
          </wp:inline>
        </w:drawing>
      </w:r>
    </w:p>
    <w:p w:rsidR="009F5BEE" w:rsidRPr="009F5BEE" w:rsidRDefault="009F5BEE" w:rsidP="009F5BEE">
      <w:pPr>
        <w:rPr>
          <w:b/>
          <w:u w:val="single"/>
        </w:rPr>
      </w:pPr>
    </w:p>
    <w:p w:rsidR="009F5BEE" w:rsidRPr="009F5BEE" w:rsidRDefault="009F5BEE" w:rsidP="009F5BEE">
      <w:pPr>
        <w:pStyle w:val="Titre6"/>
        <w:ind w:left="0" w:firstLine="0"/>
        <w:rPr>
          <w:rFonts w:asciiTheme="minorHAnsi" w:hAnsiTheme="minorHAnsi"/>
          <w:b/>
          <w:szCs w:val="22"/>
        </w:rPr>
      </w:pPr>
      <w:r w:rsidRPr="009F5BEE">
        <w:rPr>
          <w:rFonts w:asciiTheme="minorHAnsi" w:hAnsiTheme="minorHAnsi"/>
          <w:b/>
          <w:szCs w:val="22"/>
        </w:rPr>
        <w:tab/>
      </w:r>
      <w:r w:rsidRPr="009F5BEE">
        <w:rPr>
          <w:rFonts w:asciiTheme="minorHAnsi" w:hAnsiTheme="minorHAnsi"/>
          <w:b/>
          <w:szCs w:val="22"/>
        </w:rPr>
        <w:tab/>
      </w:r>
      <w:r w:rsidRPr="009F5BEE">
        <w:rPr>
          <w:rFonts w:asciiTheme="minorHAnsi" w:hAnsiTheme="minorHAnsi"/>
          <w:b/>
          <w:szCs w:val="22"/>
        </w:rPr>
        <w:tab/>
      </w:r>
      <w:r w:rsidRPr="009F5BEE">
        <w:rPr>
          <w:rFonts w:asciiTheme="minorHAnsi" w:hAnsiTheme="minorHAnsi"/>
          <w:b/>
          <w:szCs w:val="22"/>
        </w:rPr>
        <w:tab/>
      </w:r>
      <w:r w:rsidRPr="009F5BEE">
        <w:rPr>
          <w:rFonts w:asciiTheme="minorHAnsi" w:hAnsiTheme="minorHAnsi"/>
          <w:b/>
          <w:szCs w:val="22"/>
        </w:rPr>
        <w:tab/>
      </w:r>
      <w:r w:rsidRPr="009F5BEE">
        <w:rPr>
          <w:rFonts w:asciiTheme="minorHAnsi" w:hAnsiTheme="minorHAnsi"/>
          <w:b/>
          <w:szCs w:val="22"/>
        </w:rPr>
        <w:tab/>
      </w:r>
      <w:r w:rsidRPr="009F5BEE">
        <w:rPr>
          <w:rFonts w:asciiTheme="minorHAnsi" w:hAnsiTheme="minorHAnsi"/>
          <w:b/>
          <w:szCs w:val="22"/>
        </w:rPr>
        <w:tab/>
      </w:r>
      <w:r w:rsidRPr="009F5BEE">
        <w:rPr>
          <w:rFonts w:asciiTheme="minorHAnsi" w:hAnsiTheme="minorHAnsi"/>
        </w:rPr>
        <w:t>Géographie Terminales ES, L, S, Magnard 2008, page 291</w:t>
      </w:r>
    </w:p>
    <w:p w:rsidR="009F5BEE" w:rsidRDefault="009F5BEE" w:rsidP="009F5BEE">
      <w:pPr>
        <w:rPr>
          <w:b/>
        </w:rPr>
      </w:pPr>
    </w:p>
    <w:p w:rsidR="009F5BEE" w:rsidRDefault="009F5BEE" w:rsidP="009F5BEE">
      <w:pPr>
        <w:rPr>
          <w:b/>
        </w:rPr>
      </w:pPr>
    </w:p>
    <w:p w:rsidR="009F5BEE" w:rsidRDefault="009F5BEE" w:rsidP="009F5BEE">
      <w:pPr>
        <w:rPr>
          <w:b/>
        </w:rPr>
      </w:pPr>
    </w:p>
    <w:p w:rsidR="009F5BEE" w:rsidRPr="009F5BEE" w:rsidRDefault="009F5BEE" w:rsidP="009F5BEE">
      <w:pPr>
        <w:rPr>
          <w:b/>
        </w:rPr>
      </w:pPr>
    </w:p>
    <w:p w:rsidR="009F5BEE" w:rsidRPr="009F5BEE" w:rsidRDefault="009F5BEE" w:rsidP="009F5BEE">
      <w:pPr>
        <w:rPr>
          <w:b/>
        </w:rPr>
      </w:pPr>
      <w:r w:rsidRPr="009F5BEE">
        <w:rPr>
          <w:b/>
        </w:rPr>
        <w:lastRenderedPageBreak/>
        <w:t xml:space="preserve">3. les conséquences </w:t>
      </w:r>
    </w:p>
    <w:p w:rsidR="009F5BEE" w:rsidRPr="009F5BEE" w:rsidRDefault="009F5BEE" w:rsidP="009F5BEE">
      <w:pPr>
        <w:numPr>
          <w:ilvl w:val="0"/>
          <w:numId w:val="3"/>
        </w:numPr>
        <w:spacing w:after="0" w:line="240" w:lineRule="auto"/>
        <w:jc w:val="both"/>
      </w:pPr>
      <w:r w:rsidRPr="009F5BEE">
        <w:t xml:space="preserve">Concentration de puissants armateurs (P&amp;O, Lloyd, </w:t>
      </w:r>
      <w:proofErr w:type="spellStart"/>
      <w:r w:rsidRPr="009F5BEE">
        <w:t>Maersk</w:t>
      </w:r>
      <w:proofErr w:type="spellEnd"/>
      <w:r w:rsidRPr="009F5BEE">
        <w:t>…).</w:t>
      </w:r>
    </w:p>
    <w:p w:rsidR="009F5BEE" w:rsidRPr="009F5BEE" w:rsidRDefault="009F5BEE" w:rsidP="009F5BEE">
      <w:pPr>
        <w:numPr>
          <w:ilvl w:val="0"/>
          <w:numId w:val="3"/>
        </w:numPr>
        <w:spacing w:after="0" w:line="240" w:lineRule="auto"/>
        <w:jc w:val="both"/>
      </w:pPr>
      <w:r w:rsidRPr="009F5BEE">
        <w:t xml:space="preserve">Dérégulation (les pavillons de complaisance du Libéria, de Panama, des Bahamas, de Malte </w:t>
      </w:r>
      <w:proofErr w:type="gramStart"/>
      <w:r w:rsidRPr="009F5BEE">
        <w:t>… ,</w:t>
      </w:r>
      <w:proofErr w:type="gramEnd"/>
      <w:r w:rsidRPr="009F5BEE">
        <w:t xml:space="preserve"> sacrifice de la sécurité et du social, volonté d’échapper aux poursuites juridiques et sanctions en cas d’accidents ) ; Marées noires (navires-poubelles, pollution) nécessité de règles mondiales.</w:t>
      </w:r>
    </w:p>
    <w:p w:rsidR="009F5BEE" w:rsidRPr="009F5BEE" w:rsidRDefault="009F5BEE" w:rsidP="009F5BEE">
      <w:pPr>
        <w:numPr>
          <w:ilvl w:val="0"/>
          <w:numId w:val="3"/>
        </w:numPr>
        <w:spacing w:after="0" w:line="240" w:lineRule="auto"/>
        <w:jc w:val="both"/>
      </w:pPr>
      <w:r w:rsidRPr="009F5BEE">
        <w:t>Développement de très grands ports, des façades maritimes (les maint ports) capables de s’adapter aux mutations techniques, de se doter de réseaux de logistique efficients avec l’hinterland, d’assurer la diversité des services annexes (assurances, douanes, gestion).</w:t>
      </w:r>
    </w:p>
    <w:p w:rsidR="009F5BEE" w:rsidRPr="009F5BEE" w:rsidRDefault="009F5BEE" w:rsidP="009F5BEE">
      <w:pPr>
        <w:numPr>
          <w:ilvl w:val="0"/>
          <w:numId w:val="3"/>
        </w:numPr>
        <w:spacing w:after="0" w:line="240" w:lineRule="auto"/>
        <w:jc w:val="both"/>
      </w:pPr>
      <w:r w:rsidRPr="009F5BEE">
        <w:t>Des ports du sud peu performants du fait du sous-équipement et de la faiblesse des liens avec l’hinterland.</w:t>
      </w:r>
    </w:p>
    <w:p w:rsidR="009F5BEE" w:rsidRPr="009F5BEE" w:rsidRDefault="009F5BEE" w:rsidP="009F5BEE">
      <w:pPr>
        <w:numPr>
          <w:ilvl w:val="0"/>
          <w:numId w:val="3"/>
        </w:numPr>
        <w:spacing w:after="0" w:line="240" w:lineRule="auto"/>
        <w:jc w:val="both"/>
      </w:pPr>
      <w:r w:rsidRPr="009F5BEE">
        <w:t>Concentration des flux sur quelques très grands ports maritimes.</w:t>
      </w:r>
    </w:p>
    <w:p w:rsidR="009F5BEE" w:rsidRPr="009F5BEE" w:rsidRDefault="009F5BEE" w:rsidP="009F5BEE">
      <w:pPr>
        <w:rPr>
          <w:color w:val="FF0000"/>
        </w:rPr>
      </w:pPr>
    </w:p>
    <w:p w:rsidR="009F5BEE" w:rsidRPr="009F5BEE" w:rsidRDefault="009F5BEE" w:rsidP="009F5BEE">
      <w:pPr>
        <w:pStyle w:val="Titre7"/>
        <w:rPr>
          <w:rFonts w:asciiTheme="minorHAnsi" w:hAnsiTheme="minorHAnsi"/>
          <w:bCs w:val="0"/>
          <w:sz w:val="22"/>
          <w:szCs w:val="22"/>
          <w:u w:val="none"/>
        </w:rPr>
      </w:pPr>
      <w:r w:rsidRPr="009F5BEE">
        <w:rPr>
          <w:rFonts w:asciiTheme="minorHAnsi" w:hAnsiTheme="minorHAnsi"/>
          <w:bCs w:val="0"/>
          <w:sz w:val="22"/>
          <w:szCs w:val="22"/>
        </w:rPr>
        <w:t>Document 9</w:t>
      </w:r>
      <w:r w:rsidRPr="009F5BEE">
        <w:rPr>
          <w:rFonts w:asciiTheme="minorHAnsi" w:hAnsiTheme="minorHAnsi"/>
          <w:bCs w:val="0"/>
          <w:sz w:val="22"/>
          <w:szCs w:val="22"/>
          <w:u w:val="none"/>
        </w:rPr>
        <w:t> :</w:t>
      </w:r>
    </w:p>
    <w:p w:rsidR="009F5BEE" w:rsidRPr="009F5BEE" w:rsidRDefault="009F5BEE" w:rsidP="009F5BEE">
      <w:pPr>
        <w:rPr>
          <w:color w:val="FF0000"/>
        </w:rPr>
      </w:pPr>
    </w:p>
    <w:p w:rsidR="009F5BEE" w:rsidRPr="009F5BEE" w:rsidRDefault="009F5BEE" w:rsidP="009F5BEE">
      <w:pPr>
        <w:rPr>
          <w:color w:val="FF0000"/>
        </w:rPr>
      </w:pPr>
      <w:r>
        <w:rPr>
          <w:noProof/>
          <w:color w:val="FF0000"/>
          <w:lang w:eastAsia="fr-FR"/>
        </w:rPr>
        <w:drawing>
          <wp:anchor distT="0" distB="0" distL="114300" distR="114300" simplePos="0" relativeHeight="251668480" behindDoc="1" locked="0" layoutInCell="1" allowOverlap="1">
            <wp:simplePos x="0" y="0"/>
            <wp:positionH relativeFrom="column">
              <wp:posOffset>-16839</wp:posOffset>
            </wp:positionH>
            <wp:positionV relativeFrom="paragraph">
              <wp:posOffset>156122</wp:posOffset>
            </wp:positionV>
            <wp:extent cx="6649763" cy="5116977"/>
            <wp:effectExtent l="19050" t="0" r="0" b="0"/>
            <wp:wrapNone/>
            <wp:docPr id="10" name="Image 10" descr="classement multinat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assement multinationales"/>
                    <pic:cNvPicPr>
                      <a:picLocks noChangeAspect="1" noChangeArrowheads="1"/>
                    </pic:cNvPicPr>
                  </pic:nvPicPr>
                  <pic:blipFill>
                    <a:blip r:embed="rId13">
                      <a:lum bright="12000" contrast="20000"/>
                    </a:blip>
                    <a:srcRect l="19684" t="10821" r="12384" b="12910"/>
                    <a:stretch>
                      <a:fillRect/>
                    </a:stretch>
                  </pic:blipFill>
                  <pic:spPr bwMode="auto">
                    <a:xfrm>
                      <a:off x="0" y="0"/>
                      <a:ext cx="6663576" cy="5127606"/>
                    </a:xfrm>
                    <a:prstGeom prst="rect">
                      <a:avLst/>
                    </a:prstGeom>
                    <a:noFill/>
                    <a:ln w="9525">
                      <a:noFill/>
                      <a:miter lim="800000"/>
                      <a:headEnd/>
                      <a:tailEnd/>
                    </a:ln>
                  </pic:spPr>
                </pic:pic>
              </a:graphicData>
            </a:graphic>
          </wp:anchor>
        </w:drawing>
      </w:r>
    </w:p>
    <w:p w:rsidR="009F5BEE" w:rsidRPr="009F5BEE" w:rsidRDefault="009F5BEE" w:rsidP="009F5BEE">
      <w:pPr>
        <w:rPr>
          <w:color w:val="FF0000"/>
        </w:rPr>
      </w:pPr>
    </w:p>
    <w:p w:rsidR="009F5BEE" w:rsidRPr="009F5BEE" w:rsidRDefault="009F5BEE" w:rsidP="009F5BEE">
      <w:pPr>
        <w:rPr>
          <w:color w:val="FF0000"/>
        </w:rPr>
      </w:pPr>
    </w:p>
    <w:p w:rsidR="009F5BEE" w:rsidRPr="009F5BEE" w:rsidRDefault="009F5BEE" w:rsidP="009F5BEE">
      <w:pPr>
        <w:rPr>
          <w:u w:val="single"/>
        </w:rPr>
      </w:pPr>
    </w:p>
    <w:p w:rsidR="009F5BEE" w:rsidRPr="009F5BEE" w:rsidRDefault="009F5BEE" w:rsidP="009F5BEE">
      <w:pPr>
        <w:rPr>
          <w:u w:val="single"/>
        </w:rPr>
      </w:pPr>
    </w:p>
    <w:p w:rsidR="009F5BEE" w:rsidRPr="009F5BEE" w:rsidRDefault="009F5BEE" w:rsidP="009F5BEE">
      <w:pPr>
        <w:rPr>
          <w:u w:val="single"/>
        </w:rPr>
      </w:pPr>
    </w:p>
    <w:p w:rsidR="009F5BEE" w:rsidRPr="009F5BEE" w:rsidRDefault="009F5BEE" w:rsidP="009F5BEE">
      <w:pPr>
        <w:rPr>
          <w:u w:val="single"/>
        </w:rPr>
      </w:pPr>
    </w:p>
    <w:p w:rsidR="009F5BEE" w:rsidRPr="009F5BEE" w:rsidRDefault="009F5BEE" w:rsidP="009F5BEE">
      <w:pPr>
        <w:rPr>
          <w:u w:val="single"/>
        </w:rPr>
      </w:pPr>
    </w:p>
    <w:p w:rsidR="009F5BEE" w:rsidRPr="009F5BEE" w:rsidRDefault="009F5BEE" w:rsidP="009F5BEE">
      <w:pPr>
        <w:rPr>
          <w:u w:val="single"/>
        </w:rPr>
      </w:pPr>
    </w:p>
    <w:p w:rsidR="009F5BEE" w:rsidRPr="009F5BEE" w:rsidRDefault="009F5BEE" w:rsidP="009F5BEE">
      <w:pPr>
        <w:rPr>
          <w:u w:val="single"/>
        </w:rPr>
      </w:pPr>
    </w:p>
    <w:p w:rsidR="009F5BEE" w:rsidRPr="009F5BEE" w:rsidRDefault="009F5BEE" w:rsidP="009F5BEE">
      <w:pPr>
        <w:rPr>
          <w:u w:val="single"/>
        </w:rPr>
      </w:pPr>
    </w:p>
    <w:p w:rsidR="009F5BEE" w:rsidRPr="009F5BEE" w:rsidRDefault="009F5BEE" w:rsidP="009F5BEE">
      <w:pPr>
        <w:rPr>
          <w:u w:val="single"/>
        </w:rPr>
      </w:pPr>
    </w:p>
    <w:p w:rsidR="009F5BEE" w:rsidRPr="009F5BEE" w:rsidRDefault="009F5BEE" w:rsidP="009F5BEE">
      <w:pPr>
        <w:rPr>
          <w:u w:val="single"/>
        </w:rPr>
      </w:pPr>
    </w:p>
    <w:p w:rsidR="009F5BEE" w:rsidRPr="009F5BEE" w:rsidRDefault="009F5BEE" w:rsidP="009F5BEE">
      <w:pPr>
        <w:rPr>
          <w:u w:val="single"/>
        </w:rPr>
      </w:pPr>
    </w:p>
    <w:p w:rsidR="009F5BEE" w:rsidRPr="009F5BEE" w:rsidRDefault="009F5BEE" w:rsidP="009F5BEE">
      <w:pPr>
        <w:rPr>
          <w:u w:val="single"/>
        </w:rPr>
      </w:pPr>
    </w:p>
    <w:p w:rsidR="009F5BEE" w:rsidRPr="009F5BEE" w:rsidRDefault="009F5BEE" w:rsidP="009F5BEE">
      <w:pPr>
        <w:rPr>
          <w:u w:val="single"/>
        </w:rPr>
      </w:pPr>
    </w:p>
    <w:p w:rsidR="009F5BEE" w:rsidRPr="009F5BEE" w:rsidRDefault="009F5BEE" w:rsidP="009F5BEE">
      <w:pPr>
        <w:rPr>
          <w:u w:val="single"/>
        </w:rPr>
      </w:pPr>
    </w:p>
    <w:p w:rsidR="009F5BEE" w:rsidRPr="009F5BEE" w:rsidRDefault="009F5BEE" w:rsidP="009F5BEE">
      <w:r w:rsidRPr="009F5BEE">
        <w:rPr>
          <w:noProof/>
          <w:sz w:val="20"/>
        </w:rPr>
        <w:pict>
          <v:shape id="_x0000_s1036" type="#_x0000_t202" style="position:absolute;margin-left:261pt;margin-top:3.7pt;width:171pt;height:18pt;z-index:251670528">
            <v:textbox style="mso-next-textbox:#_x0000_s1036">
              <w:txbxContent>
                <w:p w:rsidR="009F5BEE" w:rsidRDefault="009F5BEE" w:rsidP="009F5BEE">
                  <w:pPr>
                    <w:rPr>
                      <w:rFonts w:ascii="Adobe Caslon Pro" w:hAnsi="Adobe Caslon Pro"/>
                      <w:b/>
                      <w:i/>
                      <w:sz w:val="16"/>
                      <w:szCs w:val="16"/>
                    </w:rPr>
                  </w:pPr>
                  <w:r>
                    <w:rPr>
                      <w:rFonts w:ascii="Adobe Caslon Pro" w:hAnsi="Adobe Caslon Pro"/>
                      <w:b/>
                      <w:sz w:val="18"/>
                      <w:szCs w:val="18"/>
                    </w:rPr>
                    <w:t>Le Monde, mercredi 22 novembre 2008</w:t>
                  </w:r>
                </w:p>
              </w:txbxContent>
            </v:textbox>
          </v:shape>
        </w:pict>
      </w:r>
    </w:p>
    <w:p w:rsidR="009F5BEE" w:rsidRPr="009F5BEE" w:rsidRDefault="009F5BEE" w:rsidP="009F5BEE"/>
    <w:p w:rsidR="009F5BEE" w:rsidRPr="009F5BEE" w:rsidRDefault="009F5BEE" w:rsidP="009F5BEE"/>
    <w:p w:rsidR="009F5BEE" w:rsidRPr="009F5BEE" w:rsidRDefault="009F5BEE" w:rsidP="009F5BEE">
      <w:r w:rsidRPr="009F5BEE">
        <w:tab/>
      </w:r>
      <w:r w:rsidRPr="009F5BEE">
        <w:tab/>
      </w:r>
      <w:r w:rsidRPr="009F5BEE">
        <w:tab/>
      </w:r>
      <w:r w:rsidRPr="009F5BEE">
        <w:tab/>
      </w:r>
      <w:r w:rsidRPr="009F5BEE">
        <w:tab/>
      </w:r>
    </w:p>
    <w:p w:rsidR="009F5BEE" w:rsidRPr="009F5BEE" w:rsidRDefault="009F5BEE" w:rsidP="009F5BEE">
      <w:pPr>
        <w:pStyle w:val="Titre7"/>
        <w:rPr>
          <w:rFonts w:asciiTheme="minorHAnsi" w:hAnsiTheme="minorHAnsi"/>
          <w:bCs w:val="0"/>
          <w:sz w:val="22"/>
          <w:szCs w:val="24"/>
          <w:u w:val="none"/>
        </w:rPr>
      </w:pPr>
      <w:r w:rsidRPr="009F5BEE">
        <w:rPr>
          <w:rFonts w:asciiTheme="minorHAnsi" w:hAnsiTheme="minorHAnsi"/>
          <w:bCs w:val="0"/>
          <w:sz w:val="22"/>
          <w:szCs w:val="24"/>
        </w:rPr>
        <w:lastRenderedPageBreak/>
        <w:t>Document 10</w:t>
      </w:r>
    </w:p>
    <w:p w:rsidR="009F5BEE" w:rsidRPr="009F5BEE" w:rsidRDefault="009F5BEE" w:rsidP="009F5BEE">
      <w:r>
        <w:rPr>
          <w:noProof/>
          <w:lang w:eastAsia="fr-FR"/>
        </w:rPr>
        <w:drawing>
          <wp:anchor distT="0" distB="0" distL="114300" distR="114300" simplePos="0" relativeHeight="251667456" behindDoc="1" locked="0" layoutInCell="1" allowOverlap="1">
            <wp:simplePos x="0" y="0"/>
            <wp:positionH relativeFrom="column">
              <wp:posOffset>109220</wp:posOffset>
            </wp:positionH>
            <wp:positionV relativeFrom="paragraph">
              <wp:posOffset>69215</wp:posOffset>
            </wp:positionV>
            <wp:extent cx="6050280" cy="3862070"/>
            <wp:effectExtent l="19050" t="0" r="7620" b="0"/>
            <wp:wrapNone/>
            <wp:docPr id="9" name="Image 9" descr="ports desservis par maersk 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rts desservis par maersk bon"/>
                    <pic:cNvPicPr>
                      <a:picLocks noChangeAspect="1" noChangeArrowheads="1"/>
                    </pic:cNvPicPr>
                  </pic:nvPicPr>
                  <pic:blipFill>
                    <a:blip r:embed="rId14"/>
                    <a:srcRect t="11475" r="8752" b="10985"/>
                    <a:stretch>
                      <a:fillRect/>
                    </a:stretch>
                  </pic:blipFill>
                  <pic:spPr bwMode="auto">
                    <a:xfrm>
                      <a:off x="0" y="0"/>
                      <a:ext cx="6050280" cy="3862070"/>
                    </a:xfrm>
                    <a:prstGeom prst="rect">
                      <a:avLst/>
                    </a:prstGeom>
                    <a:noFill/>
                    <a:ln w="9525">
                      <a:noFill/>
                      <a:miter lim="800000"/>
                      <a:headEnd/>
                      <a:tailEnd/>
                    </a:ln>
                  </pic:spPr>
                </pic:pic>
              </a:graphicData>
            </a:graphic>
          </wp:anchor>
        </w:drawing>
      </w:r>
    </w:p>
    <w:p w:rsidR="009F5BEE" w:rsidRPr="009F5BEE" w:rsidRDefault="009F5BEE" w:rsidP="009F5BEE"/>
    <w:p w:rsidR="009F5BEE" w:rsidRPr="009F5BEE" w:rsidRDefault="009F5BEE" w:rsidP="009F5BEE"/>
    <w:p w:rsidR="009F5BEE" w:rsidRPr="009F5BEE" w:rsidRDefault="009F5BEE" w:rsidP="009F5BEE"/>
    <w:p w:rsidR="009F5BEE" w:rsidRPr="009F5BEE" w:rsidRDefault="009F5BEE" w:rsidP="009F5BEE"/>
    <w:p w:rsidR="009F5BEE" w:rsidRPr="009F5BEE" w:rsidRDefault="009F5BEE" w:rsidP="009F5BEE"/>
    <w:p w:rsidR="009F5BEE" w:rsidRPr="009F5BEE" w:rsidRDefault="009F5BEE" w:rsidP="009F5BEE"/>
    <w:p w:rsidR="009F5BEE" w:rsidRPr="009F5BEE" w:rsidRDefault="009F5BEE" w:rsidP="009F5BEE"/>
    <w:p w:rsidR="009F5BEE" w:rsidRPr="009F5BEE" w:rsidRDefault="009F5BEE" w:rsidP="009F5BEE"/>
    <w:p w:rsidR="009F5BEE" w:rsidRPr="009F5BEE" w:rsidRDefault="009F5BEE" w:rsidP="009F5BEE"/>
    <w:p w:rsidR="009F5BEE" w:rsidRPr="009F5BEE" w:rsidRDefault="009F5BEE" w:rsidP="009F5BEE"/>
    <w:p w:rsidR="009F5BEE" w:rsidRPr="009F5BEE" w:rsidRDefault="009F5BEE" w:rsidP="009F5BEE"/>
    <w:p w:rsidR="009F5BEE" w:rsidRPr="009F5BEE" w:rsidRDefault="009F5BEE" w:rsidP="009F5BEE"/>
    <w:p w:rsidR="009F5BEE" w:rsidRDefault="009F5BEE" w:rsidP="009F5BEE">
      <w:r w:rsidRPr="009F5BEE">
        <w:rPr>
          <w:noProof/>
          <w:sz w:val="20"/>
        </w:rPr>
        <w:pict>
          <v:shape id="_x0000_s1035" type="#_x0000_t202" style="position:absolute;margin-left:225pt;margin-top:8.55pt;width:273pt;height:18.35pt;z-index:251669504">
            <v:textbox style="mso-next-textbox:#_x0000_s1035">
              <w:txbxContent>
                <w:p w:rsidR="009F5BEE" w:rsidRDefault="009F5BEE" w:rsidP="009F5BEE">
                  <w:pPr>
                    <w:rPr>
                      <w:rFonts w:ascii="Adobe Caslon Pro" w:hAnsi="Adobe Caslon Pro"/>
                      <w:b/>
                      <w:i/>
                      <w:sz w:val="16"/>
                      <w:szCs w:val="16"/>
                    </w:rPr>
                  </w:pPr>
                  <w:r>
                    <w:rPr>
                      <w:rFonts w:ascii="Adobe Caslon Pro" w:hAnsi="Adobe Caslon Pro"/>
                      <w:b/>
                      <w:sz w:val="18"/>
                      <w:szCs w:val="18"/>
                    </w:rPr>
                    <w:t xml:space="preserve">La mondialisation, Laurent CARROUE, </w:t>
                  </w:r>
                  <w:r>
                    <w:rPr>
                      <w:rFonts w:ascii="Adobe Caslon Pro" w:hAnsi="Adobe Caslon Pro"/>
                      <w:b/>
                      <w:i/>
                      <w:sz w:val="16"/>
                      <w:szCs w:val="16"/>
                    </w:rPr>
                    <w:t>SEDES, CNED, octobre 2006</w:t>
                  </w:r>
                </w:p>
              </w:txbxContent>
            </v:textbox>
          </v:shape>
        </w:pict>
      </w:r>
    </w:p>
    <w:p w:rsidR="009F5BEE" w:rsidRPr="009F5BEE" w:rsidRDefault="009F5BEE" w:rsidP="009F5BEE">
      <w:pPr>
        <w:rPr>
          <w:b/>
          <w:bCs/>
        </w:rPr>
      </w:pPr>
      <w:r>
        <w:rPr>
          <w:u w:val="single"/>
        </w:rPr>
        <w:br/>
      </w:r>
      <w:r w:rsidRPr="009F5BEE">
        <w:rPr>
          <w:u w:val="single"/>
        </w:rPr>
        <w:t>Document 11</w:t>
      </w:r>
      <w:r w:rsidRPr="009F5BEE">
        <w:t xml:space="preserve"> : </w:t>
      </w:r>
      <w:r w:rsidRPr="009F5BEE">
        <w:rPr>
          <w:b/>
          <w:bCs/>
          <w:sz w:val="20"/>
        </w:rPr>
        <w:t>Trafic</w:t>
      </w:r>
      <w:r w:rsidRPr="009F5BEE">
        <w:rPr>
          <w:b/>
          <w:bCs/>
        </w:rPr>
        <w:t xml:space="preserve"> des 50 premiers ports à conteneurs dans le monde en 2005.</w:t>
      </w:r>
    </w:p>
    <w:p w:rsidR="009F5BEE" w:rsidRPr="009F5BEE" w:rsidRDefault="009F5BEE" w:rsidP="009F5BEE">
      <w:pPr>
        <w:jc w:val="center"/>
        <w:rPr>
          <w:b/>
          <w:bCs/>
        </w:rPr>
      </w:pPr>
      <w:r w:rsidRPr="009F5BEE">
        <w:rPr>
          <w:b/>
          <w:bCs/>
          <w:noProof/>
          <w:lang w:eastAsia="fr-FR"/>
        </w:rPr>
        <w:drawing>
          <wp:inline distT="0" distB="0" distL="0" distR="0">
            <wp:extent cx="6077410" cy="3941379"/>
            <wp:effectExtent l="19050" t="0" r="0" b="0"/>
            <wp:docPr id="3" name="Image 3" descr="50 premiers ports à conteneurs en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0 premiers ports à conteneurs en 2005"/>
                    <pic:cNvPicPr>
                      <a:picLocks noChangeAspect="1" noChangeArrowheads="1"/>
                    </pic:cNvPicPr>
                  </pic:nvPicPr>
                  <pic:blipFill>
                    <a:blip r:embed="rId15" cstate="print"/>
                    <a:srcRect/>
                    <a:stretch>
                      <a:fillRect/>
                    </a:stretch>
                  </pic:blipFill>
                  <pic:spPr bwMode="auto">
                    <a:xfrm>
                      <a:off x="0" y="0"/>
                      <a:ext cx="6086990" cy="3947592"/>
                    </a:xfrm>
                    <a:prstGeom prst="rect">
                      <a:avLst/>
                    </a:prstGeom>
                    <a:noFill/>
                    <a:ln w="9525">
                      <a:noFill/>
                      <a:miter lim="800000"/>
                      <a:headEnd/>
                      <a:tailEnd/>
                    </a:ln>
                  </pic:spPr>
                </pic:pic>
              </a:graphicData>
            </a:graphic>
          </wp:inline>
        </w:drawing>
      </w:r>
    </w:p>
    <w:p w:rsidR="003E7D12" w:rsidRPr="009F5BEE" w:rsidRDefault="009F5BEE">
      <w:pPr>
        <w:rPr>
          <w:i/>
          <w:iCs/>
          <w:sz w:val="18"/>
        </w:rPr>
      </w:pPr>
      <w:r w:rsidRPr="009F5BEE">
        <w:rPr>
          <w:b/>
          <w:bCs/>
        </w:rPr>
        <w:tab/>
      </w:r>
      <w:r w:rsidRPr="009F5BEE">
        <w:rPr>
          <w:b/>
          <w:bCs/>
        </w:rPr>
        <w:tab/>
      </w:r>
      <w:r w:rsidRPr="009F5BEE">
        <w:rPr>
          <w:b/>
          <w:bCs/>
        </w:rPr>
        <w:tab/>
      </w:r>
      <w:r w:rsidRPr="009F5BEE">
        <w:rPr>
          <w:b/>
          <w:bCs/>
        </w:rPr>
        <w:tab/>
      </w:r>
      <w:r w:rsidRPr="009F5BEE">
        <w:rPr>
          <w:b/>
          <w:bCs/>
        </w:rPr>
        <w:tab/>
      </w:r>
      <w:r w:rsidRPr="009F5BEE">
        <w:rPr>
          <w:i/>
          <w:iCs/>
          <w:sz w:val="18"/>
        </w:rPr>
        <w:t>TDC n° 954 p 19 Le commerce maritime, 15 avril 2008.</w:t>
      </w:r>
    </w:p>
    <w:sectPr w:rsidR="003E7D12" w:rsidRPr="009F5BEE" w:rsidSect="00DB7F9D">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dobe Caslon Pro">
    <w:altName w:val="Times New Roman"/>
    <w:panose1 w:val="00000000000000000000"/>
    <w:charset w:val="00"/>
    <w:family w:val="roman"/>
    <w:notTrueType/>
    <w:pitch w:val="variable"/>
    <w:sig w:usb0="00000001" w:usb1="00000000" w:usb2="00000000" w:usb3="00000000" w:csb0="0000009B"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676E2"/>
    <w:multiLevelType w:val="hybridMultilevel"/>
    <w:tmpl w:val="2DD6B7FA"/>
    <w:lvl w:ilvl="0" w:tplc="040C0015">
      <w:start w:val="1"/>
      <w:numFmt w:val="upperLetter"/>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
    <w:nsid w:val="57FD4184"/>
    <w:multiLevelType w:val="hybridMultilevel"/>
    <w:tmpl w:val="1EB6B222"/>
    <w:lvl w:ilvl="0" w:tplc="2EEA3FF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AAD2CE5"/>
    <w:multiLevelType w:val="hybridMultilevel"/>
    <w:tmpl w:val="2656167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characterSpacingControl w:val="doNotCompress"/>
  <w:compat/>
  <w:rsids>
    <w:rsidRoot w:val="00DB7F9D"/>
    <w:rsid w:val="003E7D12"/>
    <w:rsid w:val="005C7B00"/>
    <w:rsid w:val="009F5BEE"/>
    <w:rsid w:val="00DB7F9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F9D"/>
  </w:style>
  <w:style w:type="paragraph" w:styleId="Titre1">
    <w:name w:val="heading 1"/>
    <w:basedOn w:val="Normal"/>
    <w:next w:val="Normal"/>
    <w:link w:val="Titre1Car"/>
    <w:qFormat/>
    <w:rsid w:val="009F5BEE"/>
    <w:pPr>
      <w:keepNext/>
      <w:spacing w:after="0" w:line="240" w:lineRule="auto"/>
      <w:outlineLvl w:val="0"/>
    </w:pPr>
    <w:rPr>
      <w:rFonts w:ascii="Comic Sans MS" w:eastAsia="Times New Roman" w:hAnsi="Comic Sans MS" w:cs="Times New Roman"/>
      <w:bCs/>
      <w:u w:val="single"/>
      <w:lang w:eastAsia="fr-FR"/>
    </w:rPr>
  </w:style>
  <w:style w:type="paragraph" w:styleId="Titre2">
    <w:name w:val="heading 2"/>
    <w:basedOn w:val="Normal"/>
    <w:next w:val="Normal"/>
    <w:link w:val="Titre2Car"/>
    <w:qFormat/>
    <w:rsid w:val="009F5BEE"/>
    <w:pPr>
      <w:keepNext/>
      <w:spacing w:after="0" w:line="240" w:lineRule="atLeast"/>
      <w:outlineLvl w:val="1"/>
    </w:pPr>
    <w:rPr>
      <w:rFonts w:ascii="Comic Sans MS" w:eastAsia="Times New Roman" w:hAnsi="Comic Sans MS" w:cs="Times New Roman"/>
      <w:b/>
      <w:color w:val="666666"/>
      <w:sz w:val="16"/>
      <w:szCs w:val="16"/>
      <w:lang w:eastAsia="fr-FR"/>
    </w:rPr>
  </w:style>
  <w:style w:type="paragraph" w:styleId="Titre4">
    <w:name w:val="heading 4"/>
    <w:basedOn w:val="Normal"/>
    <w:next w:val="Normal"/>
    <w:link w:val="Titre4Car"/>
    <w:qFormat/>
    <w:rsid w:val="009F5BEE"/>
    <w:pPr>
      <w:keepNext/>
      <w:spacing w:after="0" w:line="240" w:lineRule="auto"/>
      <w:ind w:left="7080"/>
      <w:outlineLvl w:val="3"/>
    </w:pPr>
    <w:rPr>
      <w:rFonts w:ascii="Adobe Caslon Pro" w:eastAsia="Times New Roman" w:hAnsi="Adobe Caslon Pro" w:cs="Times New Roman"/>
      <w:b/>
      <w:i/>
      <w:sz w:val="18"/>
      <w:szCs w:val="18"/>
      <w:lang w:eastAsia="fr-FR"/>
    </w:rPr>
  </w:style>
  <w:style w:type="paragraph" w:styleId="Titre5">
    <w:name w:val="heading 5"/>
    <w:basedOn w:val="Normal"/>
    <w:next w:val="Normal"/>
    <w:link w:val="Titre5Car"/>
    <w:qFormat/>
    <w:rsid w:val="009F5BEE"/>
    <w:pPr>
      <w:keepNext/>
      <w:spacing w:after="0" w:line="240" w:lineRule="auto"/>
      <w:jc w:val="both"/>
      <w:outlineLvl w:val="4"/>
    </w:pPr>
    <w:rPr>
      <w:rFonts w:ascii="Comic Sans MS" w:eastAsia="Times New Roman" w:hAnsi="Comic Sans MS" w:cs="Times New Roman"/>
      <w:szCs w:val="24"/>
      <w:u w:val="single"/>
      <w:lang w:eastAsia="fr-FR"/>
    </w:rPr>
  </w:style>
  <w:style w:type="paragraph" w:styleId="Titre6">
    <w:name w:val="heading 6"/>
    <w:basedOn w:val="Normal"/>
    <w:next w:val="Normal"/>
    <w:link w:val="Titre6Car"/>
    <w:qFormat/>
    <w:rsid w:val="009F5BEE"/>
    <w:pPr>
      <w:keepNext/>
      <w:spacing w:after="0" w:line="240" w:lineRule="auto"/>
      <w:ind w:left="4248" w:firstLine="708"/>
      <w:outlineLvl w:val="5"/>
    </w:pPr>
    <w:rPr>
      <w:rFonts w:ascii="Adobe Caslon Pro" w:eastAsia="Times New Roman" w:hAnsi="Adobe Caslon Pro" w:cs="Times New Roman"/>
      <w:bCs/>
      <w:i/>
      <w:iCs/>
      <w:sz w:val="18"/>
      <w:szCs w:val="18"/>
      <w:lang w:eastAsia="fr-FR"/>
    </w:rPr>
  </w:style>
  <w:style w:type="paragraph" w:styleId="Titre7">
    <w:name w:val="heading 7"/>
    <w:basedOn w:val="Normal"/>
    <w:next w:val="Normal"/>
    <w:link w:val="Titre7Car"/>
    <w:qFormat/>
    <w:rsid w:val="009F5BEE"/>
    <w:pPr>
      <w:keepNext/>
      <w:spacing w:after="0" w:line="240" w:lineRule="auto"/>
      <w:outlineLvl w:val="6"/>
    </w:pPr>
    <w:rPr>
      <w:rFonts w:ascii="Comic Sans MS" w:eastAsia="Times New Roman" w:hAnsi="Comic Sans MS" w:cs="Times New Roman"/>
      <w:bCs/>
      <w:sz w:val="24"/>
      <w:szCs w:val="18"/>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B7F9D"/>
    <w:pPr>
      <w:ind w:left="720"/>
      <w:contextualSpacing/>
    </w:pPr>
  </w:style>
  <w:style w:type="character" w:customStyle="1" w:styleId="Titre1Car">
    <w:name w:val="Titre 1 Car"/>
    <w:basedOn w:val="Policepardfaut"/>
    <w:link w:val="Titre1"/>
    <w:rsid w:val="009F5BEE"/>
    <w:rPr>
      <w:rFonts w:ascii="Comic Sans MS" w:eastAsia="Times New Roman" w:hAnsi="Comic Sans MS" w:cs="Times New Roman"/>
      <w:bCs/>
      <w:u w:val="single"/>
      <w:lang w:eastAsia="fr-FR"/>
    </w:rPr>
  </w:style>
  <w:style w:type="character" w:customStyle="1" w:styleId="Titre2Car">
    <w:name w:val="Titre 2 Car"/>
    <w:basedOn w:val="Policepardfaut"/>
    <w:link w:val="Titre2"/>
    <w:rsid w:val="009F5BEE"/>
    <w:rPr>
      <w:rFonts w:ascii="Comic Sans MS" w:eastAsia="Times New Roman" w:hAnsi="Comic Sans MS" w:cs="Times New Roman"/>
      <w:b/>
      <w:color w:val="666666"/>
      <w:sz w:val="16"/>
      <w:szCs w:val="16"/>
      <w:lang w:eastAsia="fr-FR"/>
    </w:rPr>
  </w:style>
  <w:style w:type="character" w:customStyle="1" w:styleId="Titre4Car">
    <w:name w:val="Titre 4 Car"/>
    <w:basedOn w:val="Policepardfaut"/>
    <w:link w:val="Titre4"/>
    <w:rsid w:val="009F5BEE"/>
    <w:rPr>
      <w:rFonts w:ascii="Adobe Caslon Pro" w:eastAsia="Times New Roman" w:hAnsi="Adobe Caslon Pro" w:cs="Times New Roman"/>
      <w:b/>
      <w:i/>
      <w:sz w:val="18"/>
      <w:szCs w:val="18"/>
      <w:lang w:eastAsia="fr-FR"/>
    </w:rPr>
  </w:style>
  <w:style w:type="character" w:customStyle="1" w:styleId="Titre5Car">
    <w:name w:val="Titre 5 Car"/>
    <w:basedOn w:val="Policepardfaut"/>
    <w:link w:val="Titre5"/>
    <w:rsid w:val="009F5BEE"/>
    <w:rPr>
      <w:rFonts w:ascii="Comic Sans MS" w:eastAsia="Times New Roman" w:hAnsi="Comic Sans MS" w:cs="Times New Roman"/>
      <w:szCs w:val="24"/>
      <w:u w:val="single"/>
      <w:lang w:eastAsia="fr-FR"/>
    </w:rPr>
  </w:style>
  <w:style w:type="character" w:customStyle="1" w:styleId="Titre6Car">
    <w:name w:val="Titre 6 Car"/>
    <w:basedOn w:val="Policepardfaut"/>
    <w:link w:val="Titre6"/>
    <w:rsid w:val="009F5BEE"/>
    <w:rPr>
      <w:rFonts w:ascii="Adobe Caslon Pro" w:eastAsia="Times New Roman" w:hAnsi="Adobe Caslon Pro" w:cs="Times New Roman"/>
      <w:bCs/>
      <w:i/>
      <w:iCs/>
      <w:sz w:val="18"/>
      <w:szCs w:val="18"/>
      <w:lang w:eastAsia="fr-FR"/>
    </w:rPr>
  </w:style>
  <w:style w:type="character" w:customStyle="1" w:styleId="Titre7Car">
    <w:name w:val="Titre 7 Car"/>
    <w:basedOn w:val="Policepardfaut"/>
    <w:link w:val="Titre7"/>
    <w:rsid w:val="009F5BEE"/>
    <w:rPr>
      <w:rFonts w:ascii="Comic Sans MS" w:eastAsia="Times New Roman" w:hAnsi="Comic Sans MS" w:cs="Times New Roman"/>
      <w:bCs/>
      <w:sz w:val="24"/>
      <w:szCs w:val="18"/>
      <w:u w:val="single"/>
      <w:lang w:eastAsia="fr-FR"/>
    </w:rPr>
  </w:style>
  <w:style w:type="paragraph" w:styleId="NormalWeb">
    <w:name w:val="Normal (Web)"/>
    <w:basedOn w:val="Normal"/>
    <w:semiHidden/>
    <w:rsid w:val="009F5BE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tre11">
    <w:name w:val="Titre 11"/>
    <w:basedOn w:val="Normal"/>
    <w:rsid w:val="009F5BEE"/>
    <w:pPr>
      <w:spacing w:after="0" w:line="480" w:lineRule="atLeast"/>
      <w:outlineLvl w:val="1"/>
    </w:pPr>
    <w:rPr>
      <w:rFonts w:ascii="Georgia" w:eastAsia="Times New Roman" w:hAnsi="Georgia" w:cs="Times New Roman"/>
      <w:b/>
      <w:bCs/>
      <w:color w:val="000000"/>
      <w:kern w:val="36"/>
      <w:sz w:val="38"/>
      <w:szCs w:val="38"/>
      <w:lang w:eastAsia="fr-FR"/>
    </w:rPr>
  </w:style>
  <w:style w:type="character" w:styleId="Accentuation">
    <w:name w:val="Emphasis"/>
    <w:basedOn w:val="Policepardfaut"/>
    <w:qFormat/>
    <w:rsid w:val="009F5BEE"/>
    <w:rPr>
      <w:i/>
      <w:iCs/>
    </w:rPr>
  </w:style>
  <w:style w:type="character" w:styleId="lev">
    <w:name w:val="Strong"/>
    <w:basedOn w:val="Policepardfaut"/>
    <w:qFormat/>
    <w:rsid w:val="009F5BEE"/>
    <w:rPr>
      <w:b/>
      <w:bCs/>
    </w:rPr>
  </w:style>
  <w:style w:type="paragraph" w:styleId="Corpsdetexte">
    <w:name w:val="Body Text"/>
    <w:basedOn w:val="Normal"/>
    <w:link w:val="CorpsdetexteCar"/>
    <w:semiHidden/>
    <w:rsid w:val="009F5BEE"/>
    <w:pPr>
      <w:spacing w:after="0" w:line="240" w:lineRule="atLeast"/>
    </w:pPr>
    <w:rPr>
      <w:rFonts w:ascii="Adobe Caslon Pro" w:eastAsia="Times New Roman" w:hAnsi="Adobe Caslon Pro" w:cs="Times New Roman"/>
      <w:color w:val="222222"/>
      <w:sz w:val="20"/>
      <w:szCs w:val="14"/>
      <w:lang w:eastAsia="fr-FR"/>
    </w:rPr>
  </w:style>
  <w:style w:type="character" w:customStyle="1" w:styleId="CorpsdetexteCar">
    <w:name w:val="Corps de texte Car"/>
    <w:basedOn w:val="Policepardfaut"/>
    <w:link w:val="Corpsdetexte"/>
    <w:semiHidden/>
    <w:rsid w:val="009F5BEE"/>
    <w:rPr>
      <w:rFonts w:ascii="Adobe Caslon Pro" w:eastAsia="Times New Roman" w:hAnsi="Adobe Caslon Pro" w:cs="Times New Roman"/>
      <w:color w:val="222222"/>
      <w:sz w:val="20"/>
      <w:szCs w:val="14"/>
      <w:lang w:eastAsia="fr-FR"/>
    </w:rPr>
  </w:style>
  <w:style w:type="paragraph" w:styleId="Corpsdetexte2">
    <w:name w:val="Body Text 2"/>
    <w:basedOn w:val="Normal"/>
    <w:link w:val="Corpsdetexte2Car"/>
    <w:semiHidden/>
    <w:rsid w:val="009F5BEE"/>
    <w:pPr>
      <w:spacing w:after="0" w:line="240" w:lineRule="auto"/>
      <w:jc w:val="both"/>
    </w:pPr>
    <w:rPr>
      <w:rFonts w:ascii="Comic Sans MS" w:eastAsia="Times New Roman" w:hAnsi="Comic Sans MS" w:cs="Arial Unicode MS"/>
      <w:b/>
      <w:i/>
      <w:sz w:val="24"/>
      <w:szCs w:val="24"/>
      <w:lang w:eastAsia="fr-FR"/>
    </w:rPr>
  </w:style>
  <w:style w:type="character" w:customStyle="1" w:styleId="Corpsdetexte2Car">
    <w:name w:val="Corps de texte 2 Car"/>
    <w:basedOn w:val="Policepardfaut"/>
    <w:link w:val="Corpsdetexte2"/>
    <w:semiHidden/>
    <w:rsid w:val="009F5BEE"/>
    <w:rPr>
      <w:rFonts w:ascii="Comic Sans MS" w:eastAsia="Times New Roman" w:hAnsi="Comic Sans MS" w:cs="Arial Unicode MS"/>
      <w:b/>
      <w:i/>
      <w:sz w:val="24"/>
      <w:szCs w:val="24"/>
      <w:lang w:eastAsia="fr-FR"/>
    </w:rPr>
  </w:style>
  <w:style w:type="paragraph" w:styleId="Corpsdetexte3">
    <w:name w:val="Body Text 3"/>
    <w:basedOn w:val="Normal"/>
    <w:link w:val="Corpsdetexte3Car"/>
    <w:semiHidden/>
    <w:rsid w:val="009F5BEE"/>
    <w:pPr>
      <w:spacing w:after="0" w:line="240" w:lineRule="auto"/>
      <w:jc w:val="both"/>
    </w:pPr>
    <w:rPr>
      <w:rFonts w:ascii="Comic Sans MS" w:eastAsia="Times New Roman" w:hAnsi="Comic Sans MS" w:cs="Times New Roman"/>
      <w:bCs/>
      <w:lang w:eastAsia="fr-FR"/>
    </w:rPr>
  </w:style>
  <w:style w:type="character" w:customStyle="1" w:styleId="Corpsdetexte3Car">
    <w:name w:val="Corps de texte 3 Car"/>
    <w:basedOn w:val="Policepardfaut"/>
    <w:link w:val="Corpsdetexte3"/>
    <w:semiHidden/>
    <w:rsid w:val="009F5BEE"/>
    <w:rPr>
      <w:rFonts w:ascii="Comic Sans MS" w:eastAsia="Times New Roman" w:hAnsi="Comic Sans MS" w:cs="Times New Roman"/>
      <w:bCs/>
      <w:lang w:eastAsia="fr-FR"/>
    </w:rPr>
  </w:style>
  <w:style w:type="paragraph" w:styleId="Lgende">
    <w:name w:val="caption"/>
    <w:basedOn w:val="Normal"/>
    <w:next w:val="Normal"/>
    <w:qFormat/>
    <w:rsid w:val="009F5BEE"/>
    <w:pPr>
      <w:spacing w:after="0" w:line="240" w:lineRule="auto"/>
      <w:jc w:val="center"/>
    </w:pPr>
    <w:rPr>
      <w:rFonts w:ascii="Comic Sans MS" w:eastAsia="Times New Roman" w:hAnsi="Comic Sans MS" w:cs="Times New Roman"/>
      <w:i/>
      <w:iCs/>
      <w:sz w:val="18"/>
      <w:szCs w:val="24"/>
      <w:lang w:eastAsia="fr-FR"/>
    </w:rPr>
  </w:style>
  <w:style w:type="paragraph" w:styleId="Textedebulles">
    <w:name w:val="Balloon Text"/>
    <w:basedOn w:val="Normal"/>
    <w:link w:val="TextedebullesCar"/>
    <w:uiPriority w:val="99"/>
    <w:semiHidden/>
    <w:unhideWhenUsed/>
    <w:rsid w:val="009F5BE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5BEE"/>
    <w:rPr>
      <w:rFonts w:ascii="Tahoma" w:hAnsi="Tahoma" w:cs="Tahoma"/>
      <w:sz w:val="16"/>
      <w:szCs w:val="16"/>
    </w:rPr>
  </w:style>
  <w:style w:type="table" w:styleId="Grilledutableau">
    <w:name w:val="Table Grid"/>
    <w:basedOn w:val="TableauNormal"/>
    <w:uiPriority w:val="59"/>
    <w:rsid w:val="009F5B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1520</Words>
  <Characters>8362</Characters>
  <Application>Microsoft Office Word</Application>
  <DocSecurity>0</DocSecurity>
  <Lines>69</Lines>
  <Paragraphs>19</Paragraphs>
  <ScaleCrop>false</ScaleCrop>
  <Company/>
  <LinksUpToDate>false</LinksUpToDate>
  <CharactersWithSpaces>9863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VL350NIV2</dc:creator>
  <cp:keywords/>
  <dc:description/>
  <cp:lastModifiedBy>VL350NIV2</cp:lastModifiedBy>
  <cp:revision>3</cp:revision>
  <dcterms:created xsi:type="dcterms:W3CDTF">2012-02-13T09:46:00Z</dcterms:created>
  <dcterms:modified xsi:type="dcterms:W3CDTF">2012-02-13T09:47:00Z</dcterms:modified>
</cp:coreProperties>
</file>