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1022" w:rsidRDefault="00964CE8">
      <w:r>
        <w:t xml:space="preserve"> </w:t>
      </w:r>
      <w:r w:rsidR="006D2279">
        <w:rPr>
          <w:noProof/>
          <w:lang w:eastAsia="fr-FR"/>
        </w:rPr>
        <w:drawing>
          <wp:inline distT="0" distB="0" distL="0" distR="0">
            <wp:extent cx="5760720" cy="3394710"/>
            <wp:effectExtent l="0" t="0" r="0" b="0"/>
            <wp:docPr id="1"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4292"/>
                    <a:stretch/>
                  </pic:blipFill>
                  <pic:spPr bwMode="auto">
                    <a:xfrm>
                      <a:off x="0" y="0"/>
                      <a:ext cx="5760720" cy="339471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D2279" w:rsidRDefault="006D2279" w:rsidP="006D2279">
      <w:pPr>
        <w:jc w:val="both"/>
      </w:pPr>
      <w:r>
        <w:t xml:space="preserve">Gravure pamphlétaire de 1766 : Abrogation du </w:t>
      </w:r>
      <w:proofErr w:type="spellStart"/>
      <w:r>
        <w:t>Stamp</w:t>
      </w:r>
      <w:proofErr w:type="spellEnd"/>
      <w:r>
        <w:t xml:space="preserve"> </w:t>
      </w:r>
      <w:proofErr w:type="spellStart"/>
      <w:r>
        <w:t>Act</w:t>
      </w:r>
      <w:proofErr w:type="spellEnd"/>
      <w:r>
        <w:t xml:space="preserve"> (cortège funéraire accompagnant le cercueil d’un enfant sur lequel est inscrit « né en 1765, mort en 1766 »).</w:t>
      </w:r>
    </w:p>
    <w:p w:rsidR="006D2279" w:rsidRDefault="001E0BB0" w:rsidP="006D2279">
      <w:pPr>
        <w:jc w:val="both"/>
      </w:pPr>
      <w:r>
        <w:rPr>
          <w:noProof/>
          <w:lang w:eastAsia="fr-FR"/>
        </w:rPr>
        <w:pict>
          <v:rect id="_x0000_s1033" style="position:absolute;left:0;text-align:left;margin-left:237.75pt;margin-top:371.4pt;width:309.75pt;height:100.5pt;z-index:251665408">
            <v:textbox>
              <w:txbxContent>
                <w:p w:rsidR="001E0BB0" w:rsidRPr="001E0BB0" w:rsidRDefault="001E0BB0" w:rsidP="001E0BB0">
                  <w:pPr>
                    <w:pStyle w:val="NormalWeb"/>
                    <w:jc w:val="both"/>
                    <w:rPr>
                      <w:rFonts w:asciiTheme="minorHAnsi" w:hAnsiTheme="minorHAnsi" w:cstheme="minorHAnsi"/>
                      <w:sz w:val="22"/>
                      <w:szCs w:val="22"/>
                    </w:rPr>
                  </w:pPr>
                  <w:r w:rsidRPr="001E0BB0">
                    <w:rPr>
                      <w:rFonts w:asciiTheme="minorHAnsi" w:hAnsiTheme="minorHAnsi" w:cstheme="minorHAnsi"/>
                      <w:sz w:val="22"/>
                      <w:szCs w:val="22"/>
                    </w:rPr>
                    <w:t>Le 16 décembre 1773, se déroule à Boston une bien étrange </w:t>
                  </w:r>
                  <w:r w:rsidRPr="001E0BB0">
                    <w:rPr>
                      <w:rStyle w:val="Accentuation"/>
                      <w:rFonts w:asciiTheme="minorHAnsi" w:hAnsiTheme="minorHAnsi" w:cstheme="minorHAnsi"/>
                      <w:sz w:val="22"/>
                      <w:szCs w:val="22"/>
                    </w:rPr>
                    <w:t xml:space="preserve">« </w:t>
                  </w:r>
                  <w:proofErr w:type="spellStart"/>
                  <w:r w:rsidRPr="001E0BB0">
                    <w:rPr>
                      <w:rStyle w:val="Accentuation"/>
                      <w:rFonts w:asciiTheme="minorHAnsi" w:hAnsiTheme="minorHAnsi" w:cstheme="minorHAnsi"/>
                      <w:sz w:val="22"/>
                      <w:szCs w:val="22"/>
                    </w:rPr>
                    <w:t>Tea</w:t>
                  </w:r>
                  <w:proofErr w:type="spellEnd"/>
                  <w:r w:rsidRPr="001E0BB0">
                    <w:rPr>
                      <w:rStyle w:val="Accentuation"/>
                      <w:rFonts w:asciiTheme="minorHAnsi" w:hAnsiTheme="minorHAnsi" w:cstheme="minorHAnsi"/>
                      <w:sz w:val="22"/>
                      <w:szCs w:val="22"/>
                    </w:rPr>
                    <w:t>-party »</w:t>
                  </w:r>
                  <w:r w:rsidRPr="001E0BB0">
                    <w:rPr>
                      <w:rFonts w:asciiTheme="minorHAnsi" w:hAnsiTheme="minorHAnsi" w:cstheme="minorHAnsi"/>
                      <w:sz w:val="22"/>
                      <w:szCs w:val="22"/>
                    </w:rPr>
                    <w:t>.Dans ce grand port de la colonie anglaise du Massachusetts, le colon Samuel Adams et quelques amis déguisés en Indiens</w:t>
                  </w:r>
                  <w:r>
                    <w:rPr>
                      <w:rFonts w:asciiTheme="minorHAnsi" w:hAnsiTheme="minorHAnsi" w:cstheme="minorHAnsi"/>
                      <w:sz w:val="22"/>
                      <w:szCs w:val="22"/>
                    </w:rPr>
                    <w:t xml:space="preserve"> </w:t>
                  </w:r>
                  <w:r w:rsidRPr="001E0BB0">
                    <w:rPr>
                      <w:rFonts w:asciiTheme="minorHAnsi" w:hAnsiTheme="minorHAnsi" w:cstheme="minorHAnsi"/>
                      <w:sz w:val="22"/>
                      <w:szCs w:val="22"/>
                    </w:rPr>
                    <w:t xml:space="preserve">de la tribu des </w:t>
                  </w:r>
                  <w:hyperlink r:id="rId5" w:tooltip="Mohawks" w:history="1">
                    <w:r w:rsidRPr="001E0BB0">
                      <w:rPr>
                        <w:rStyle w:val="Lienhypertexte"/>
                        <w:rFonts w:asciiTheme="minorHAnsi" w:hAnsiTheme="minorHAnsi" w:cstheme="minorHAnsi"/>
                        <w:color w:val="auto"/>
                        <w:sz w:val="22"/>
                        <w:szCs w:val="22"/>
                        <w:u w:val="none"/>
                      </w:rPr>
                      <w:t>Agniers</w:t>
                    </w:r>
                  </w:hyperlink>
                  <w:r>
                    <w:rPr>
                      <w:rFonts w:asciiTheme="minorHAnsi" w:hAnsiTheme="minorHAnsi" w:cstheme="minorHAnsi"/>
                      <w:sz w:val="22"/>
                      <w:szCs w:val="22"/>
                    </w:rPr>
                    <w:t>,</w:t>
                  </w:r>
                  <w:r w:rsidRPr="001E0BB0">
                    <w:rPr>
                      <w:rFonts w:asciiTheme="minorHAnsi" w:hAnsiTheme="minorHAnsi" w:cstheme="minorHAnsi"/>
                      <w:sz w:val="22"/>
                      <w:szCs w:val="22"/>
                    </w:rPr>
                    <w:t xml:space="preserve"> car ces derniers suscitaient la terreur à cette époque</w:t>
                  </w:r>
                  <w:r>
                    <w:rPr>
                      <w:rFonts w:asciiTheme="minorHAnsi" w:hAnsiTheme="minorHAnsi" w:cstheme="minorHAnsi"/>
                      <w:sz w:val="22"/>
                      <w:szCs w:val="22"/>
                    </w:rPr>
                    <w:t>,</w:t>
                  </w:r>
                  <w:r w:rsidRPr="001E0BB0">
                    <w:rPr>
                      <w:rFonts w:asciiTheme="minorHAnsi" w:hAnsiTheme="minorHAnsi" w:cstheme="minorHAnsi"/>
                      <w:sz w:val="22"/>
                      <w:szCs w:val="22"/>
                    </w:rPr>
                    <w:t xml:space="preserve"> montent sur un vaisseau à l'ancre et jettent sa cargaison de thé à l'eau.</w:t>
                  </w:r>
                </w:p>
                <w:p w:rsidR="001E0BB0" w:rsidRDefault="001E0BB0"/>
              </w:txbxContent>
            </v:textbox>
          </v:rect>
        </w:pict>
      </w:r>
      <w:r w:rsidR="00F03E04">
        <w:rPr>
          <w:noProof/>
          <w:lang w:eastAsia="fr-FR"/>
        </w:rPr>
        <w:pict>
          <v:shapetype id="_x0000_t202" coordsize="21600,21600" o:spt="202" path="m,l,21600r21600,l21600,xe">
            <v:stroke joinstyle="miter"/>
            <v:path gradientshapeok="t" o:connecttype="rect"/>
          </v:shapetype>
          <v:shape id="Zone de texte 6" o:spid="_x0000_s1026" type="#_x0000_t202" style="position:absolute;left:0;text-align:left;margin-left:296.65pt;margin-top:19.9pt;width:213.75pt;height:109.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" fillcolor="white [3201]" strokeweight=".5pt">
            <v:textbox>
              <w:txbxContent>
                <w:p w:rsidR="006D2279" w:rsidRDefault="006D2279" w:rsidP="006D2279">
                  <w:pPr>
                    <w:jc w:val="both"/>
                  </w:pPr>
                  <w:r>
                    <w:t xml:space="preserve">Cette affiche britannique dénonce le supplice du goudron et des plumes qu’ont fait subir des Bostoniens au commissaire des Douanes quelques semaines après la Boston </w:t>
                  </w:r>
                  <w:proofErr w:type="spellStart"/>
                  <w:r>
                    <w:t>Tea</w:t>
                  </w:r>
                  <w:proofErr w:type="spellEnd"/>
                  <w:r>
                    <w:t xml:space="preserve"> Party de 1773. On lui verse également du thé bouillant dans la gorge.</w:t>
                  </w:r>
                </w:p>
              </w:txbxContent>
            </v:textbox>
          </v:shape>
        </w:pict>
      </w:r>
      <w:r w:rsidR="006D2279">
        <w:rPr>
          <w:noProof/>
          <w:lang w:eastAsia="fr-FR"/>
        </w:rPr>
        <w:drawing>
          <wp:inline distT="0" distB="0" distL="0" distR="0">
            <wp:extent cx="2982790" cy="4600575"/>
            <wp:effectExtent l="19050" t="0" r="806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39" r="-1" b="12863"/>
                    <a:stretch/>
                  </pic:blipFill>
                  <pic:spPr bwMode="auto">
                    <a:xfrm>
                      <a:off x="0" y="0"/>
                      <a:ext cx="2982790" cy="46005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lang w:eastAsia="fr-FR"/>
        </w:rPr>
        <w:drawing>
          <wp:inline distT="0" distB="0" distL="0" distR="0">
            <wp:extent cx="3425190" cy="2140744"/>
            <wp:effectExtent l="19050" t="0" r="3810" b="0"/>
            <wp:docPr id="21" name="Image 20" descr="Boston tea pa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ston tea party.jpg"/>
                    <pic:cNvPicPr/>
                  </pic:nvPicPr>
                  <pic:blipFill>
                    <a:blip r:embed="rId7" cstate="print"/>
                    <a:stretch>
                      <a:fillRect/>
                    </a:stretch>
                  </pic:blipFill>
                  <pic:spPr>
                    <a:xfrm>
                      <a:off x="0" y="0"/>
                      <a:ext cx="3425190" cy="2140744"/>
                    </a:xfrm>
                    <a:prstGeom prst="rect">
                      <a:avLst/>
                    </a:prstGeom>
                  </pic:spPr>
                </pic:pic>
              </a:graphicData>
            </a:graphic>
          </wp:inline>
        </w:drawing>
      </w:r>
    </w:p>
    <w:p w:rsidR="006D2279" w:rsidRDefault="006D2279" w:rsidP="006D2279">
      <w:pPr>
        <w:jc w:val="both"/>
      </w:pPr>
      <w:r>
        <w:rPr>
          <w:noProof/>
          <w:lang w:eastAsia="fr-FR"/>
        </w:rPr>
        <w:lastRenderedPageBreak/>
        <w:drawing>
          <wp:inline distT="0" distB="0" distL="0" distR="0">
            <wp:extent cx="3903282" cy="2590800"/>
            <wp:effectExtent l="19050" t="0" r="1968"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700" t="33528" r="1862"/>
                    <a:stretch/>
                  </pic:blipFill>
                  <pic:spPr bwMode="auto">
                    <a:xfrm>
                      <a:off x="0" y="0"/>
                      <a:ext cx="3909250" cy="259476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D2279" w:rsidRDefault="006D2279" w:rsidP="006D2279">
      <w:pPr>
        <w:jc w:val="both"/>
      </w:pPr>
      <w:r>
        <w:t>« Je suis un Américain ». Elu de l’Assemblée de Virginie à laquelle il s’adresse sur cette gravure du XIXème siècle, Patrick Henry est un radical qui voit la rupture avec la métropole comme inéluctable.</w:t>
      </w:r>
    </w:p>
    <w:p w:rsidR="006D2279" w:rsidRDefault="006D2279">
      <w:r>
        <w:rPr>
          <w:noProof/>
          <w:lang w:eastAsia="fr-FR"/>
        </w:rPr>
        <w:drawing>
          <wp:inline distT="0" distB="0" distL="0" distR="0">
            <wp:extent cx="3733800" cy="3954587"/>
            <wp:effectExtent l="1905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8268" cy="3959319"/>
                    </a:xfrm>
                    <a:prstGeom prst="rect">
                      <a:avLst/>
                    </a:prstGeom>
                    <a:noFill/>
                  </pic:spPr>
                </pic:pic>
              </a:graphicData>
            </a:graphic>
          </wp:inline>
        </w:drawing>
      </w:r>
    </w:p>
    <w:p w:rsidR="006D2279" w:rsidRDefault="006D2279">
      <w:r>
        <w:rPr>
          <w:noProof/>
          <w:lang w:eastAsia="fr-FR"/>
        </w:rPr>
        <w:lastRenderedPageBreak/>
        <w:drawing>
          <wp:inline distT="0" distB="0" distL="0" distR="0">
            <wp:extent cx="6127115" cy="4105275"/>
            <wp:effectExtent l="0" t="0" r="6985" b="952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9414"/>
                    <a:stretch/>
                  </pic:blipFill>
                  <pic:spPr bwMode="auto">
                    <a:xfrm>
                      <a:off x="0" y="0"/>
                      <a:ext cx="6127115" cy="41052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D2279" w:rsidRDefault="006D2279" w:rsidP="006D2279">
      <w:pPr>
        <w:jc w:val="both"/>
      </w:pPr>
      <w:r>
        <w:t>Le 4 juillet 1776, les représentants des 13 colonies réunis en Congrès adoptent et signent la Déclaration proposée par le Comité des cinq (debout au centre dont Franklin à droite) et rédigée par Jefferson (en plastron rouge).</w:t>
      </w:r>
    </w:p>
    <w:p w:rsidR="009D3A09" w:rsidRDefault="009D3A09" w:rsidP="006D2279">
      <w:pPr>
        <w:jc w:val="both"/>
      </w:pPr>
      <w:r>
        <w:rPr>
          <w:noProof/>
          <w:lang w:eastAsia="fr-FR"/>
        </w:rPr>
        <w:pict>
          <v:rect id="_x0000_s1032" style="position:absolute;left:0;text-align:left;margin-left:-14.25pt;margin-top:3.45pt;width:534.75pt;height:298.5pt;z-index:251664384">
            <v:textbox>
              <w:txbxContent>
                <w:p w:rsidR="009D3A09" w:rsidRDefault="009D3A09" w:rsidP="009D3A09">
                  <w:pPr>
                    <w:pStyle w:val="NormalWeb"/>
                  </w:pPr>
                  <w:r>
                    <w:rPr>
                      <w:rFonts w:ascii="Arial Narrow" w:hAnsi="Arial Narrow"/>
                      <w:b/>
                      <w:bCs/>
                    </w:rPr>
                    <w:t>Lorsque</w:t>
                  </w:r>
                  <w:r>
                    <w:rPr>
                      <w:rFonts w:ascii="Arial Narrow" w:hAnsi="Arial Narrow"/>
                    </w:rPr>
                    <w:t>, dans le cours des événements humains, il devient nécessaire pour un peuple de dissoudre les liens politiques qui l'ont attaché à un autre et de prendre, parmi les puissances de la Terre, la place séparée et égale à laquelle les lois de la nature et du Dieu de la nature lui donnent droit, le respect dû à l'opinion de l'humanité oblige à déclarer les causes qui le déterminent à la séparation.</w:t>
                  </w:r>
                </w:p>
                <w:p w:rsidR="009D3A09" w:rsidRDefault="009D3A09" w:rsidP="009D3A09">
                  <w:pPr>
                    <w:pStyle w:val="NormalWeb"/>
                  </w:pPr>
                  <w:r>
                    <w:rPr>
                      <w:rFonts w:ascii="Arial Narrow" w:hAnsi="Arial Narrow"/>
                      <w:b/>
                      <w:bCs/>
                    </w:rPr>
                    <w:t>Nous tenons pour évidentes</w:t>
                  </w:r>
                  <w:r>
                    <w:rPr>
                      <w:rFonts w:ascii="Arial Narrow" w:hAnsi="Arial Narrow"/>
                    </w:rPr>
                    <w:t xml:space="preserve"> pour elles-mêmes les vérités suivantes : tous les hommes sont créés égaux ; ils sont doués par le Créateur de certains droits inaliénables; parmi ces droits se trouvent la vie, la liberté et la recherche du bonheur. Les gouvernements sont établis parmi les hommes pour garantir ces droits, et leur juste pouvoir émane du consentement des gouvernés. Toutes les fois qu'une forme de gouvernement devient destructive de ce but, le peuple a le droit de la changer ou de l'abolir et d'établir un nouveau gouvernement, en le fondant sur les principes et en l'organisant en la forme qui lui paraîtront les plus propres à lui donner la sûreté et le bonheur. La prudence enseigne, à la vérité, que les gouvernements établis depuis longtemps ne doivent pas être changés pour des causes légères et passagères, et l'expérience de tous les temps a montré, e n effet, que les hommes sont plus disposés à tolérer des maux supportables qu'à se faire justice à eux-mêmes en abolissant les formes auxquelles ils sont accoutumés. </w:t>
                  </w:r>
                </w:p>
                <w:p w:rsidR="009D3A09" w:rsidRDefault="009D3A09" w:rsidP="009D3A09">
                  <w:pPr>
                    <w:pStyle w:val="NormalWeb"/>
                  </w:pPr>
                  <w:r>
                    <w:rPr>
                      <w:rFonts w:ascii="Arial Narrow" w:hAnsi="Arial Narrow"/>
                    </w:rPr>
                    <w:t xml:space="preserve">Mais lorsqu'une longue suite d'abus et d'usurpations, tendant invariablement au même but, marque le dessein de les soumettre au despotisme absolu, il est de leur droit, il est de leur devoir de rejeter un tel gouvernement et de pourvoir, par de nouvelles sauvegardes, à leur sécurité future. Telle a été la patience de ces Colonies, et telle est aujourd'hui la nécessité qui les force à changer leurs anciens systèmes de gouvernement. L'histoire du roi actuel de Grande-Bretagne est l'histoire d'une série d'injustices et d'usurpations répétées, qui toutes avaient pour but direct l'établissement d'une tyrannie absolue sur ces États. </w:t>
                  </w:r>
                </w:p>
                <w:p w:rsidR="009D3A09" w:rsidRDefault="009D3A09"/>
              </w:txbxContent>
            </v:textbox>
          </v:rect>
        </w:pict>
      </w:r>
    </w:p>
    <w:p w:rsidR="009D3A09" w:rsidRDefault="009D3A09" w:rsidP="006D2279">
      <w:pPr>
        <w:jc w:val="both"/>
      </w:pPr>
    </w:p>
    <w:p w:rsidR="00AC784C" w:rsidRDefault="00AC784C" w:rsidP="006D2279">
      <w:pPr>
        <w:jc w:val="both"/>
      </w:pPr>
    </w:p>
    <w:p w:rsidR="009D3A09" w:rsidRDefault="009D3A09" w:rsidP="006D2279">
      <w:pPr>
        <w:jc w:val="both"/>
      </w:pPr>
    </w:p>
    <w:p w:rsidR="009D3A09" w:rsidRDefault="009D3A09" w:rsidP="006D2279">
      <w:pPr>
        <w:jc w:val="both"/>
      </w:pPr>
    </w:p>
    <w:p w:rsidR="009D3A09" w:rsidRDefault="009D3A09" w:rsidP="006D2279">
      <w:pPr>
        <w:jc w:val="both"/>
      </w:pPr>
    </w:p>
    <w:p w:rsidR="009D3A09" w:rsidRDefault="009D3A09" w:rsidP="006D2279">
      <w:pPr>
        <w:jc w:val="both"/>
      </w:pPr>
    </w:p>
    <w:p w:rsidR="009D3A09" w:rsidRDefault="009D3A09" w:rsidP="006D2279">
      <w:pPr>
        <w:jc w:val="both"/>
      </w:pPr>
    </w:p>
    <w:p w:rsidR="009D3A09" w:rsidRDefault="009D3A09" w:rsidP="006D2279">
      <w:pPr>
        <w:jc w:val="both"/>
      </w:pPr>
    </w:p>
    <w:p w:rsidR="009D3A09" w:rsidRDefault="009D3A09" w:rsidP="006D2279">
      <w:pPr>
        <w:jc w:val="both"/>
      </w:pPr>
    </w:p>
    <w:p w:rsidR="009D3A09" w:rsidRDefault="009D3A09" w:rsidP="006D2279">
      <w:pPr>
        <w:jc w:val="both"/>
      </w:pPr>
    </w:p>
    <w:p w:rsidR="009D3A09" w:rsidRDefault="009D3A09" w:rsidP="006D2279">
      <w:pPr>
        <w:jc w:val="both"/>
      </w:pPr>
    </w:p>
    <w:p w:rsidR="009D3A09" w:rsidRDefault="009D3A09" w:rsidP="006D2279">
      <w:pPr>
        <w:jc w:val="both"/>
      </w:pPr>
    </w:p>
    <w:p w:rsidR="009D3A09" w:rsidRDefault="009D3A09" w:rsidP="006D2279">
      <w:pPr>
        <w:jc w:val="both"/>
      </w:pPr>
    </w:p>
    <w:p w:rsidR="009D3A09" w:rsidRPr="006E7C24" w:rsidRDefault="009D3A09" w:rsidP="006D2279">
      <w:pPr>
        <w:jc w:val="both"/>
        <w:rPr>
          <w:b/>
        </w:rPr>
      </w:pPr>
      <w:r w:rsidRPr="006E7C24">
        <w:rPr>
          <w:b/>
        </w:rPr>
        <w:t>Préambule de la Déclaration d'indépendance des 13 colonies (traduction)</w:t>
      </w:r>
    </w:p>
    <w:p w:rsidR="00AC784C" w:rsidRDefault="009D3A09" w:rsidP="00AC784C">
      <w:pPr>
        <w:rPr>
          <w:noProof/>
          <w:lang w:eastAsia="fr-FR"/>
        </w:rPr>
      </w:pPr>
      <w:r>
        <w:rPr>
          <w:noProof/>
          <w:lang w:eastAsia="fr-FR"/>
        </w:rPr>
        <w:lastRenderedPageBreak/>
        <w:drawing>
          <wp:inline distT="0" distB="0" distL="0" distR="0">
            <wp:extent cx="3255645" cy="4322445"/>
            <wp:effectExtent l="19050" t="0" r="1905" b="0"/>
            <wp:docPr id="1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5645" cy="4322445"/>
                    </a:xfrm>
                    <a:prstGeom prst="rect">
                      <a:avLst/>
                    </a:prstGeom>
                    <a:noFill/>
                  </pic:spPr>
                </pic:pic>
              </a:graphicData>
            </a:graphic>
          </wp:inline>
        </w:drawing>
      </w:r>
      <w:r w:rsidRPr="00AC784C">
        <w:rPr>
          <w:noProof/>
          <w:lang w:eastAsia="fr-FR"/>
        </w:rPr>
        <w:drawing>
          <wp:inline distT="0" distB="0" distL="0" distR="0">
            <wp:extent cx="3255645" cy="4071774"/>
            <wp:effectExtent l="19050" t="0" r="1905" b="0"/>
            <wp:docPr id="1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5645" cy="4071774"/>
                    </a:xfrm>
                    <a:prstGeom prst="rect">
                      <a:avLst/>
                    </a:prstGeom>
                    <a:noFill/>
                    <a:ln>
                      <a:noFill/>
                    </a:ln>
                  </pic:spPr>
                </pic:pic>
              </a:graphicData>
            </a:graphic>
          </wp:inline>
        </w:drawing>
      </w:r>
    </w:p>
    <w:p w:rsidR="00AC784C" w:rsidRDefault="00AC784C" w:rsidP="00AC784C">
      <w:pPr>
        <w:ind w:left="-284"/>
        <w:rPr>
          <w:noProof/>
          <w:lang w:eastAsia="fr-FR"/>
        </w:rPr>
      </w:pPr>
    </w:p>
    <w:p w:rsidR="00964CE8" w:rsidRDefault="009D3A09" w:rsidP="00AC784C">
      <w:pPr>
        <w:ind w:left="-284"/>
        <w:rPr>
          <w:noProof/>
          <w:lang w:eastAsia="fr-FR"/>
        </w:rPr>
      </w:pPr>
      <w:bookmarkStart w:id="0" w:name="_GoBack"/>
      <w:r>
        <w:rPr>
          <w:noProof/>
          <w:lang w:eastAsia="fr-FR"/>
        </w:rPr>
        <w:drawing>
          <wp:inline distT="0" distB="0" distL="0" distR="0">
            <wp:extent cx="7017025" cy="3667125"/>
            <wp:effectExtent l="19050" t="0" r="0" b="0"/>
            <wp:docPr id="2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17025" cy="3667125"/>
                    </a:xfrm>
                    <a:prstGeom prst="rect">
                      <a:avLst/>
                    </a:prstGeom>
                    <a:noFill/>
                  </pic:spPr>
                </pic:pic>
              </a:graphicData>
            </a:graphic>
          </wp:inline>
        </w:drawing>
      </w:r>
      <w:bookmarkEnd w:id="0"/>
    </w:p>
    <w:p w:rsidR="00964CE8" w:rsidRDefault="00964CE8" w:rsidP="00AC784C">
      <w:pPr>
        <w:ind w:left="-284"/>
        <w:rPr>
          <w:noProof/>
          <w:lang w:eastAsia="fr-FR"/>
        </w:rPr>
      </w:pPr>
      <w:r>
        <w:rPr>
          <w:noProof/>
          <w:lang w:eastAsia="fr-FR"/>
        </w:rPr>
        <w:lastRenderedPageBreak/>
        <w:pict>
          <v:rect id="_x0000_s1029" style="position:absolute;left:0;text-align:left;margin-left:327.75pt;margin-top:378.75pt;width:199.5pt;height:59.25pt;z-index:251661312">
            <v:textbox>
              <w:txbxContent>
                <w:p w:rsidR="00964CE8" w:rsidRDefault="00964CE8">
                  <w:r>
                    <w:t>La Guerre d'indépendance américaine</w:t>
                  </w:r>
                  <w:r w:rsidR="006E7C24">
                    <w:t xml:space="preserve"> : les principales phases</w:t>
                  </w:r>
                </w:p>
              </w:txbxContent>
            </v:textbox>
          </v:rect>
        </w:pict>
      </w:r>
      <w:r>
        <w:rPr>
          <w:noProof/>
          <w:lang w:eastAsia="fr-FR"/>
        </w:rPr>
        <w:drawing>
          <wp:inline distT="0" distB="0" distL="0" distR="0">
            <wp:extent cx="4104762" cy="5714286"/>
            <wp:effectExtent l="19050" t="0" r="0" b="0"/>
            <wp:docPr id="6" name="Image 5" descr="GuerreIndependanceAmerique1775-1783 ca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erreIndependanceAmerique1775-1783 carte.PNG"/>
                    <pic:cNvPicPr/>
                  </pic:nvPicPr>
                  <pic:blipFill>
                    <a:blip r:embed="rId14" cstate="print"/>
                    <a:stretch>
                      <a:fillRect/>
                    </a:stretch>
                  </pic:blipFill>
                  <pic:spPr>
                    <a:xfrm>
                      <a:off x="0" y="0"/>
                      <a:ext cx="4104762" cy="5714286"/>
                    </a:xfrm>
                    <a:prstGeom prst="rect">
                      <a:avLst/>
                    </a:prstGeom>
                  </pic:spPr>
                </pic:pic>
              </a:graphicData>
            </a:graphic>
          </wp:inline>
        </w:drawing>
      </w:r>
      <w:r>
        <w:rPr>
          <w:noProof/>
          <w:lang w:eastAsia="fr-FR"/>
        </w:rPr>
        <w:tab/>
      </w:r>
    </w:p>
    <w:p w:rsidR="00964CE8" w:rsidRDefault="00EC6FBE" w:rsidP="00AC784C">
      <w:pPr>
        <w:ind w:left="-284"/>
        <w:rPr>
          <w:noProof/>
          <w:lang w:eastAsia="fr-FR"/>
        </w:rPr>
      </w:pPr>
      <w:r>
        <w:rPr>
          <w:noProof/>
          <w:lang w:eastAsia="fr-FR"/>
        </w:rPr>
        <w:pict>
          <v:rect id="_x0000_s1030" style="position:absolute;left:0;text-align:left;margin-left:339pt;margin-top:17.25pt;width:178.5pt;height:219.75pt;z-index:251662336">
            <v:textbox>
              <w:txbxContent>
                <w:p w:rsidR="00EC6FBE" w:rsidRPr="00EC6FBE" w:rsidRDefault="00EC6FBE" w:rsidP="00EC6FBE">
                  <w:pPr>
                    <w:pStyle w:val="NormalWeb"/>
                    <w:jc w:val="both"/>
                    <w:rPr>
                      <w:rFonts w:asciiTheme="minorHAnsi" w:hAnsiTheme="minorHAnsi" w:cstheme="minorHAnsi"/>
                      <w:sz w:val="20"/>
                      <w:szCs w:val="20"/>
                    </w:rPr>
                  </w:pPr>
                  <w:r w:rsidRPr="00EC6FBE">
                    <w:rPr>
                      <w:rFonts w:asciiTheme="minorHAnsi" w:hAnsiTheme="minorHAnsi" w:cstheme="minorHAnsi"/>
                      <w:sz w:val="20"/>
                      <w:szCs w:val="20"/>
                    </w:rPr>
                    <w:t xml:space="preserve">Le 3 septembre 1783, à Versailles, au nom des rois Louis XVI et George III et en présence des représentants de l'Espagne, le comte de Vergennes et le comte de Manchester signent un traité qui met fin à la </w:t>
                  </w:r>
                  <w:hyperlink r:id="rId15" w:history="1">
                    <w:r w:rsidRPr="00EC6FBE">
                      <w:rPr>
                        <w:rStyle w:val="Lienhypertexte"/>
                        <w:rFonts w:asciiTheme="minorHAnsi" w:hAnsiTheme="minorHAnsi" w:cstheme="minorHAnsi"/>
                        <w:sz w:val="20"/>
                        <w:szCs w:val="20"/>
                      </w:rPr>
                      <w:t>guerre d'Indépendance</w:t>
                    </w:r>
                  </w:hyperlink>
                  <w:r w:rsidRPr="00EC6FBE">
                    <w:rPr>
                      <w:rFonts w:asciiTheme="minorHAnsi" w:hAnsiTheme="minorHAnsi" w:cstheme="minorHAnsi"/>
                      <w:sz w:val="20"/>
                      <w:szCs w:val="20"/>
                    </w:rPr>
                    <w:t xml:space="preserve"> des Treize Colonies anglaises d'Amérique du Nord.</w:t>
                  </w:r>
                  <w:r>
                    <w:rPr>
                      <w:rFonts w:asciiTheme="minorHAnsi" w:hAnsiTheme="minorHAnsi" w:cstheme="minorHAnsi"/>
                      <w:sz w:val="20"/>
                      <w:szCs w:val="20"/>
                    </w:rPr>
                    <w:t xml:space="preserve"> </w:t>
                  </w:r>
                  <w:r w:rsidRPr="00EC6FBE">
                    <w:rPr>
                      <w:rFonts w:asciiTheme="minorHAnsi" w:hAnsiTheme="minorHAnsi" w:cstheme="minorHAnsi"/>
                      <w:sz w:val="20"/>
                      <w:szCs w:val="20"/>
                    </w:rPr>
                    <w:t xml:space="preserve">Le matin de ce même jour, Benjamin Franklin et John Jay, représentants des </w:t>
                  </w:r>
                  <w:proofErr w:type="spellStart"/>
                  <w:r w:rsidRPr="00EC6FBE">
                    <w:rPr>
                      <w:rStyle w:val="Accentuation"/>
                      <w:rFonts w:asciiTheme="minorHAnsi" w:hAnsiTheme="minorHAnsi" w:cstheme="minorHAnsi"/>
                      <w:sz w:val="20"/>
                      <w:szCs w:val="20"/>
                    </w:rPr>
                    <w:t>Insurgents</w:t>
                  </w:r>
                  <w:proofErr w:type="spellEnd"/>
                  <w:r w:rsidRPr="00EC6FBE">
                    <w:rPr>
                      <w:rFonts w:asciiTheme="minorHAnsi" w:hAnsiTheme="minorHAnsi" w:cstheme="minorHAnsi"/>
                      <w:sz w:val="20"/>
                      <w:szCs w:val="20"/>
                    </w:rPr>
                    <w:t xml:space="preserve"> américains, ont rencontré</w:t>
                  </w:r>
                  <w:r w:rsidRPr="00EC6FBE">
                    <w:rPr>
                      <w:sz w:val="20"/>
                      <w:szCs w:val="20"/>
                    </w:rPr>
                    <w:t xml:space="preserve"> </w:t>
                  </w:r>
                  <w:r w:rsidRPr="00EC6FBE">
                    <w:rPr>
                      <w:rFonts w:asciiTheme="minorHAnsi" w:hAnsiTheme="minorHAnsi" w:cstheme="minorHAnsi"/>
                      <w:sz w:val="20"/>
                      <w:szCs w:val="20"/>
                    </w:rPr>
                    <w:t>l'ambassadeur britannique David Hartley dans sa résidence parisienne, rue Jacob. Ils ont obtenu la reconnaissance par l'Angleterre de l'indépendance des États-Unis d'Amérique.</w:t>
                  </w:r>
                </w:p>
                <w:p w:rsidR="00EC6FBE" w:rsidRDefault="00EC6FBE"/>
              </w:txbxContent>
            </v:textbox>
          </v:rect>
        </w:pict>
      </w:r>
      <w:r w:rsidR="00964CE8">
        <w:rPr>
          <w:noProof/>
          <w:lang w:eastAsia="fr-FR"/>
        </w:rPr>
        <w:t>(</w:t>
      </w:r>
      <w:r w:rsidR="00964CE8" w:rsidRPr="00964CE8">
        <w:rPr>
          <w:noProof/>
          <w:lang w:eastAsia="fr-FR"/>
        </w:rPr>
        <w:t>https://www.lhistoire.fr</w:t>
      </w:r>
      <w:r w:rsidR="00964CE8">
        <w:rPr>
          <w:noProof/>
          <w:lang w:eastAsia="fr-FR"/>
        </w:rPr>
        <w:t>)</w:t>
      </w:r>
    </w:p>
    <w:p w:rsidR="00964CE8" w:rsidRDefault="00964CE8" w:rsidP="00AC784C">
      <w:pPr>
        <w:ind w:left="-284"/>
        <w:rPr>
          <w:noProof/>
          <w:lang w:eastAsia="fr-FR"/>
        </w:rPr>
      </w:pPr>
      <w:r>
        <w:rPr>
          <w:noProof/>
          <w:lang w:eastAsia="fr-FR"/>
        </w:rPr>
        <w:drawing>
          <wp:inline distT="0" distB="0" distL="0" distR="0">
            <wp:extent cx="4314041" cy="3352800"/>
            <wp:effectExtent l="19050" t="0" r="0" b="0"/>
            <wp:docPr id="8" name="Image 7" descr="Tableau traite de p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traite de paris.jpg"/>
                    <pic:cNvPicPr/>
                  </pic:nvPicPr>
                  <pic:blipFill>
                    <a:blip r:embed="rId16" cstate="print"/>
                    <a:stretch>
                      <a:fillRect/>
                    </a:stretch>
                  </pic:blipFill>
                  <pic:spPr>
                    <a:xfrm>
                      <a:off x="0" y="0"/>
                      <a:ext cx="4316164" cy="3354450"/>
                    </a:xfrm>
                    <a:prstGeom prst="rect">
                      <a:avLst/>
                    </a:prstGeom>
                  </pic:spPr>
                </pic:pic>
              </a:graphicData>
            </a:graphic>
          </wp:inline>
        </w:drawing>
      </w:r>
      <w:r w:rsidR="00EC6FBE">
        <w:rPr>
          <w:noProof/>
          <w:lang w:eastAsia="fr-FR"/>
        </w:rPr>
        <w:drawing>
          <wp:inline distT="0" distB="0" distL="0" distR="0">
            <wp:extent cx="2428875" cy="581025"/>
            <wp:effectExtent l="19050" t="0" r="9525" b="0"/>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2428875" cy="581025"/>
                    </a:xfrm>
                    <a:prstGeom prst="rect">
                      <a:avLst/>
                    </a:prstGeom>
                    <a:noFill/>
                    <a:ln w="9525">
                      <a:noFill/>
                      <a:miter lim="800000"/>
                      <a:headEnd/>
                      <a:tailEnd/>
                    </a:ln>
                  </pic:spPr>
                </pic:pic>
              </a:graphicData>
            </a:graphic>
          </wp:inline>
        </w:drawing>
      </w:r>
    </w:p>
    <w:p w:rsidR="00AC784C" w:rsidRDefault="00EC6FBE" w:rsidP="00AC784C">
      <w:pPr>
        <w:rPr>
          <w:noProof/>
          <w:lang w:eastAsia="fr-FR"/>
        </w:rPr>
      </w:pPr>
      <w:r>
        <w:rPr>
          <w:noProof/>
          <w:lang w:eastAsia="fr-FR"/>
        </w:rPr>
        <w:t>(</w:t>
      </w:r>
      <w:r w:rsidRPr="00EC6FBE">
        <w:rPr>
          <w:noProof/>
          <w:lang w:eastAsia="fr-FR"/>
        </w:rPr>
        <w:t>https://www.herodote.net</w:t>
      </w:r>
      <w:r>
        <w:rPr>
          <w:noProof/>
          <w:lang w:eastAsia="fr-FR"/>
        </w:rPr>
        <w:t>)</w:t>
      </w:r>
    </w:p>
    <w:p w:rsidR="00EC6FBE" w:rsidRDefault="00EC6FBE" w:rsidP="00AC784C">
      <w:pPr>
        <w:rPr>
          <w:noProof/>
          <w:lang w:eastAsia="fr-FR"/>
        </w:rPr>
      </w:pPr>
    </w:p>
    <w:p w:rsidR="00AC784C" w:rsidRDefault="0039151C" w:rsidP="00AC784C">
      <w:pPr>
        <w:jc w:val="center"/>
      </w:pPr>
      <w:r>
        <w:rPr>
          <w:noProof/>
          <w:lang w:eastAsia="fr-FR"/>
        </w:rPr>
        <w:pict>
          <v:rect id="_x0000_s1031" style="position:absolute;left:0;text-align:left;margin-left:8.25pt;margin-top:583.5pt;width:514.5pt;height:108.75pt;z-index:251663360">
            <v:textbox>
              <w:txbxContent>
                <w:p w:rsidR="0039151C" w:rsidRDefault="0039151C">
                  <w:r>
                    <w:t>Préambule de la Constitution des Etats-Unis d'Amérique adoptée le 17septembre 1787 par la con</w:t>
                  </w:r>
                  <w:r w:rsidR="00FF5A20">
                    <w:t xml:space="preserve">vention réunie à Philadelphie, </w:t>
                  </w:r>
                  <w:r>
                    <w:t xml:space="preserve"> appliquée</w:t>
                  </w:r>
                  <w:r w:rsidR="00FF5A20">
                    <w:t xml:space="preserve"> depuis le 4 mars 1789 et amendée avec le "Bill of </w:t>
                  </w:r>
                  <w:proofErr w:type="spellStart"/>
                  <w:r w:rsidR="00FF5A20">
                    <w:t>rights</w:t>
                  </w:r>
                  <w:proofErr w:type="spellEnd"/>
                  <w:r w:rsidR="00FF5A20">
                    <w:t>"</w:t>
                  </w:r>
                  <w:r w:rsidR="00C4718A">
                    <w:t xml:space="preserve"> en 1791</w:t>
                  </w:r>
                  <w:r w:rsidR="00FF5A20">
                    <w:t>.</w:t>
                  </w:r>
                </w:p>
                <w:p w:rsidR="0039151C" w:rsidRDefault="0039151C">
                  <w:r>
                    <w:t>"Nous, le Peuple des États-Unis, en vue de former une Union plus parfaite, d'établir la justice, de faire régner la paix intérieure, de pourvoir à la défense commune, de développer le bien-être général et d'assurer les bienfaits de la liberté à nous-mêmes et à notre postérité, nous décrétons et établissons cette Constitution pour les États-Unis d'Amérique."</w:t>
                  </w:r>
                </w:p>
              </w:txbxContent>
            </v:textbox>
          </v:rect>
        </w:pict>
      </w:r>
      <w:r>
        <w:rPr>
          <w:noProof/>
          <w:lang w:eastAsia="fr-FR"/>
        </w:rPr>
        <w:drawing>
          <wp:inline distT="0" distB="0" distL="0" distR="0">
            <wp:extent cx="5705475" cy="7186010"/>
            <wp:effectExtent l="19050" t="0" r="9525" b="0"/>
            <wp:docPr id="16" name="Image 8" descr="C:\Users\Greg\Desktop\Formation nouveau programme 2019\Preambule constit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reg\Desktop\Formation nouveau programme 2019\Preambule constitution.jpg"/>
                    <pic:cNvPicPr>
                      <a:picLocks noChangeAspect="1" noChangeArrowheads="1"/>
                    </pic:cNvPicPr>
                  </pic:nvPicPr>
                  <pic:blipFill>
                    <a:blip r:embed="rId18" cstate="print"/>
                    <a:srcRect/>
                    <a:stretch>
                      <a:fillRect/>
                    </a:stretch>
                  </pic:blipFill>
                  <pic:spPr bwMode="auto">
                    <a:xfrm>
                      <a:off x="0" y="0"/>
                      <a:ext cx="5705475" cy="7186010"/>
                    </a:xfrm>
                    <a:prstGeom prst="rect">
                      <a:avLst/>
                    </a:prstGeom>
                    <a:noFill/>
                    <a:ln w="9525">
                      <a:noFill/>
                      <a:miter lim="800000"/>
                      <a:headEnd/>
                      <a:tailEnd/>
                    </a:ln>
                  </pic:spPr>
                </pic:pic>
              </a:graphicData>
            </a:graphic>
          </wp:inline>
        </w:drawing>
      </w:r>
    </w:p>
    <w:p w:rsidR="00C4718A" w:rsidRDefault="00C4718A" w:rsidP="00AC784C">
      <w:pPr>
        <w:jc w:val="center"/>
      </w:pPr>
    </w:p>
    <w:p w:rsidR="00C4718A" w:rsidRDefault="00C4718A" w:rsidP="00AC784C">
      <w:pPr>
        <w:jc w:val="center"/>
      </w:pPr>
    </w:p>
    <w:p w:rsidR="00C4718A" w:rsidRDefault="00C4718A" w:rsidP="00AC784C">
      <w:pPr>
        <w:jc w:val="center"/>
      </w:pPr>
    </w:p>
    <w:p w:rsidR="00C4718A" w:rsidRDefault="00C4718A" w:rsidP="00AC784C">
      <w:pPr>
        <w:jc w:val="center"/>
      </w:pPr>
    </w:p>
    <w:p w:rsidR="00C4718A" w:rsidRDefault="00C4718A" w:rsidP="00AC784C">
      <w:pPr>
        <w:jc w:val="center"/>
      </w:pPr>
    </w:p>
    <w:p w:rsidR="00C4718A" w:rsidRDefault="00C4718A" w:rsidP="00AC784C">
      <w:pPr>
        <w:jc w:val="center"/>
      </w:pPr>
    </w:p>
    <w:p w:rsidR="00C4718A" w:rsidRDefault="00C4718A" w:rsidP="00AC784C">
      <w:pPr>
        <w:jc w:val="center"/>
      </w:pPr>
    </w:p>
    <w:p w:rsidR="00C4718A" w:rsidRDefault="00C4718A" w:rsidP="00AC784C">
      <w:pPr>
        <w:jc w:val="center"/>
      </w:pPr>
    </w:p>
    <w:p w:rsidR="00C4718A" w:rsidRDefault="00C4718A" w:rsidP="00C4718A">
      <w:pPr>
        <w:jc w:val="both"/>
      </w:pPr>
      <w:r>
        <w:rPr>
          <w:noProof/>
          <w:lang w:eastAsia="fr-FR"/>
        </w:rPr>
        <w:lastRenderedPageBreak/>
        <w:pict>
          <v:rect id="_x0000_s1034" style="position:absolute;left:0;text-align:left;margin-left:.75pt;margin-top:7.5pt;width:519pt;height:110.25pt;z-index:251666432">
            <v:textbox>
              <w:txbxContent>
                <w:p w:rsidR="00C4718A" w:rsidRPr="00C4718A" w:rsidRDefault="00C4718A">
                  <w:pPr>
                    <w:rPr>
                      <w:rFonts w:cstheme="minorHAnsi"/>
                    </w:rPr>
                  </w:pPr>
                  <w:r w:rsidRPr="00C4718A">
                    <w:rPr>
                      <w:rFonts w:cstheme="minorHAnsi"/>
                    </w:rPr>
                    <w:t>Il convient de rappeler que le fameux «peuple des États-Unis» ("</w:t>
                  </w:r>
                  <w:proofErr w:type="spellStart"/>
                  <w:r w:rsidRPr="00C4718A">
                    <w:rPr>
                      <w:rFonts w:cstheme="minorHAnsi"/>
                    </w:rPr>
                    <w:t>We</w:t>
                  </w:r>
                  <w:proofErr w:type="spellEnd"/>
                  <w:r w:rsidRPr="00C4718A">
                    <w:rPr>
                      <w:rFonts w:cstheme="minorHAnsi"/>
                    </w:rPr>
                    <w:t>, the People of the United States") dont il est question dans la Constitution américaine de 1787 ne comprenait ni les Indiens, ni les Noirs, ni les femmes, ni même les serviteurs blancs sous contrat. En 1787, cette constitution apparut comme une «œuvre de génie», pensée par des hommes sages et remplis d'humanisme, qui auraient édifié un cadre juridique élevé en hommage à la Démocratie et à l'Égalité. En fait, la nouvelle Constitution a été rédigée par une petite élite coloniale, soit 55 hommes parmi les plus riches de la Nouvelle-Angleterre.</w:t>
                  </w:r>
                </w:p>
              </w:txbxContent>
            </v:textbox>
          </v:rect>
        </w:pict>
      </w:r>
    </w:p>
    <w:p w:rsidR="00C4718A" w:rsidRPr="00C4718A" w:rsidRDefault="00C4718A" w:rsidP="00C4718A"/>
    <w:p w:rsidR="00C4718A" w:rsidRPr="00C4718A" w:rsidRDefault="00C4718A" w:rsidP="00C4718A"/>
    <w:p w:rsidR="00C4718A" w:rsidRPr="00C4718A" w:rsidRDefault="00C4718A" w:rsidP="00C4718A"/>
    <w:p w:rsidR="00C4718A" w:rsidRPr="00C4718A" w:rsidRDefault="00C4718A" w:rsidP="00C4718A"/>
    <w:p w:rsidR="00C4718A" w:rsidRDefault="00C4718A" w:rsidP="00C4718A"/>
    <w:p w:rsidR="00C4718A" w:rsidRDefault="00C4718A" w:rsidP="00C4718A">
      <w:pPr>
        <w:jc w:val="both"/>
      </w:pPr>
      <w:r>
        <w:t>(</w:t>
      </w:r>
      <w:r w:rsidRPr="00C4718A">
        <w:t>http://www.axl.cefan.ulaval.ca</w:t>
      </w:r>
      <w:r>
        <w:t>)</w:t>
      </w:r>
    </w:p>
    <w:p w:rsidR="00C4718A" w:rsidRDefault="00C4718A" w:rsidP="00C4718A">
      <w:pPr>
        <w:jc w:val="both"/>
      </w:pPr>
    </w:p>
    <w:p w:rsidR="00C4718A" w:rsidRDefault="00C4718A" w:rsidP="00C4718A">
      <w:pPr>
        <w:jc w:val="both"/>
      </w:pPr>
      <w:r>
        <w:rPr>
          <w:noProof/>
          <w:lang w:eastAsia="fr-FR"/>
        </w:rPr>
        <w:drawing>
          <wp:inline distT="0" distB="0" distL="0" distR="0">
            <wp:extent cx="5219700" cy="3245753"/>
            <wp:effectExtent l="19050" t="0" r="0" b="0"/>
            <wp:docPr id="22" name="Image 21" descr="1774-1783-paris-versaill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4-1783-paris-versailles.gif"/>
                    <pic:cNvPicPr/>
                  </pic:nvPicPr>
                  <pic:blipFill>
                    <a:blip r:embed="rId19" cstate="print"/>
                    <a:stretch>
                      <a:fillRect/>
                    </a:stretch>
                  </pic:blipFill>
                  <pic:spPr>
                    <a:xfrm>
                      <a:off x="0" y="0"/>
                      <a:ext cx="5219700" cy="3245753"/>
                    </a:xfrm>
                    <a:prstGeom prst="rect">
                      <a:avLst/>
                    </a:prstGeom>
                  </pic:spPr>
                </pic:pic>
              </a:graphicData>
            </a:graphic>
          </wp:inline>
        </w:drawing>
      </w:r>
    </w:p>
    <w:p w:rsidR="00C4718A" w:rsidRDefault="00C4718A" w:rsidP="00C4718A">
      <w:pPr>
        <w:jc w:val="both"/>
      </w:pPr>
      <w:r>
        <w:rPr>
          <w:noProof/>
          <w:lang w:eastAsia="fr-FR"/>
        </w:rPr>
        <w:pict>
          <v:rect id="_x0000_s1035" style="position:absolute;left:0;text-align:left;margin-left:.75pt;margin-top:9.2pt;width:512.25pt;height:170.25pt;z-index:251667456">
            <v:textbox>
              <w:txbxContent>
                <w:p w:rsidR="00C4718A" w:rsidRPr="00C4718A" w:rsidRDefault="00C4718A" w:rsidP="00C4718A">
                  <w:pPr>
                    <w:spacing w:after="0" w:line="240" w:lineRule="auto"/>
                    <w:jc w:val="both"/>
                    <w:rPr>
                      <w:rFonts w:eastAsia="Times New Roman" w:cstheme="minorHAnsi"/>
                      <w:sz w:val="24"/>
                      <w:szCs w:val="24"/>
                      <w:lang w:eastAsia="fr-FR"/>
                    </w:rPr>
                  </w:pPr>
                  <w:r w:rsidRPr="00C4718A">
                    <w:rPr>
                      <w:rFonts w:eastAsia="Times New Roman" w:cstheme="minorHAnsi"/>
                      <w:sz w:val="24"/>
                      <w:szCs w:val="24"/>
                      <w:lang w:eastAsia="fr-FR"/>
                    </w:rPr>
                    <w:t>Au point de vue territorial, le traité de Versailles traçait de nouvelles frontières entre les colonies britanniques au nord et les États-Unis au sud (1783). Les États-Unis ont vu leur territoire doublé, alors que celui de la «province de Québec» (alors le Canada) a été réduit du tiers.</w:t>
                  </w:r>
                </w:p>
                <w:p w:rsidR="00C4718A" w:rsidRPr="00C4718A" w:rsidRDefault="00C4718A" w:rsidP="00C4718A">
                  <w:pPr>
                    <w:spacing w:before="100" w:beforeAutospacing="1" w:after="100" w:afterAutospacing="1" w:line="240" w:lineRule="auto"/>
                    <w:jc w:val="both"/>
                    <w:rPr>
                      <w:rFonts w:eastAsia="Times New Roman" w:cstheme="minorHAnsi"/>
                      <w:sz w:val="24"/>
                      <w:szCs w:val="24"/>
                      <w:lang w:eastAsia="fr-FR"/>
                    </w:rPr>
                  </w:pPr>
                  <w:r w:rsidRPr="00C4718A">
                    <w:rPr>
                      <w:rFonts w:eastAsia="Times New Roman" w:cstheme="minorHAnsi"/>
                      <w:sz w:val="24"/>
                      <w:szCs w:val="24"/>
                      <w:lang w:eastAsia="fr-FR"/>
                    </w:rPr>
                    <w:t>De fait, le Canada voyait sa frontière sud-ouest passer désormais au milieu des Grands Lacs, sauf pour le lac Michigan qui allait entièrement aux États-Unis. Plus au sud, la Grande-Bretagne perdait la Floride qui devenait espagnole. Les nouvelles frontières qui régissaient la province de Québec faisaient en sorte que les Canadiens qui habitaient la région au sud des Grands Lacs devenaient du jour au lendemain citoyens américains. Or, la quasi-totalité des habitants étaient des Amérindiens, des Métis francisés ou des francophones. Ils deviendront anglophones au cours des décennies suivantes.</w:t>
                  </w:r>
                </w:p>
                <w:p w:rsidR="00C4718A" w:rsidRDefault="00C4718A"/>
              </w:txbxContent>
            </v:textbox>
          </v:rect>
        </w:pict>
      </w:r>
    </w:p>
    <w:p w:rsidR="00C4718A" w:rsidRPr="00C4718A" w:rsidRDefault="00C4718A" w:rsidP="00C4718A">
      <w:pPr>
        <w:jc w:val="both"/>
      </w:pPr>
    </w:p>
    <w:sectPr w:rsidR="00C4718A" w:rsidRPr="00C4718A" w:rsidSect="006D2279">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6D2279"/>
    <w:rsid w:val="0008272F"/>
    <w:rsid w:val="00091B93"/>
    <w:rsid w:val="001E0BB0"/>
    <w:rsid w:val="00287450"/>
    <w:rsid w:val="00301022"/>
    <w:rsid w:val="0039151C"/>
    <w:rsid w:val="003E40BE"/>
    <w:rsid w:val="00460C2E"/>
    <w:rsid w:val="006D2279"/>
    <w:rsid w:val="006E7C24"/>
    <w:rsid w:val="00964CE8"/>
    <w:rsid w:val="009D3A09"/>
    <w:rsid w:val="00AC784C"/>
    <w:rsid w:val="00AF3E1C"/>
    <w:rsid w:val="00C4718A"/>
    <w:rsid w:val="00D14CF8"/>
    <w:rsid w:val="00EC6FBE"/>
    <w:rsid w:val="00F03E04"/>
    <w:rsid w:val="00FF5A20"/>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0C2E"/>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091B9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91B93"/>
    <w:rPr>
      <w:rFonts w:ascii="Tahoma" w:hAnsi="Tahoma" w:cs="Tahoma"/>
      <w:sz w:val="16"/>
      <w:szCs w:val="16"/>
    </w:rPr>
  </w:style>
  <w:style w:type="paragraph" w:styleId="NormalWeb">
    <w:name w:val="Normal (Web)"/>
    <w:basedOn w:val="Normal"/>
    <w:uiPriority w:val="99"/>
    <w:semiHidden/>
    <w:unhideWhenUsed/>
    <w:rsid w:val="00EC6FBE"/>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EC6FBE"/>
    <w:rPr>
      <w:color w:val="0000FF"/>
      <w:u w:val="single"/>
    </w:rPr>
  </w:style>
  <w:style w:type="character" w:styleId="Accentuation">
    <w:name w:val="Emphasis"/>
    <w:basedOn w:val="Policepardfaut"/>
    <w:uiPriority w:val="20"/>
    <w:qFormat/>
    <w:rsid w:val="00EC6FBE"/>
    <w:rPr>
      <w:i/>
      <w:iCs/>
    </w:rPr>
  </w:style>
</w:styles>
</file>

<file path=word/webSettings.xml><?xml version="1.0" encoding="utf-8"?>
<w:webSettings xmlns:r="http://schemas.openxmlformats.org/officeDocument/2006/relationships" xmlns:w="http://schemas.openxmlformats.org/wordprocessingml/2006/main">
  <w:divs>
    <w:div w:id="1650288083">
      <w:bodyDiv w:val="1"/>
      <w:marLeft w:val="0"/>
      <w:marRight w:val="0"/>
      <w:marTop w:val="0"/>
      <w:marBottom w:val="0"/>
      <w:divBdr>
        <w:top w:val="none" w:sz="0" w:space="0" w:color="auto"/>
        <w:left w:val="none" w:sz="0" w:space="0" w:color="auto"/>
        <w:bottom w:val="none" w:sz="0" w:space="0" w:color="auto"/>
        <w:right w:val="none" w:sz="0" w:space="0" w:color="auto"/>
      </w:divBdr>
    </w:div>
    <w:div w:id="1759058883">
      <w:bodyDiv w:val="1"/>
      <w:marLeft w:val="0"/>
      <w:marRight w:val="0"/>
      <w:marTop w:val="0"/>
      <w:marBottom w:val="0"/>
      <w:divBdr>
        <w:top w:val="none" w:sz="0" w:space="0" w:color="auto"/>
        <w:left w:val="none" w:sz="0" w:space="0" w:color="auto"/>
        <w:bottom w:val="none" w:sz="0" w:space="0" w:color="auto"/>
        <w:right w:val="none" w:sz="0" w:space="0" w:color="auto"/>
      </w:divBdr>
    </w:div>
    <w:div w:id="1863081359">
      <w:bodyDiv w:val="1"/>
      <w:marLeft w:val="0"/>
      <w:marRight w:val="0"/>
      <w:marTop w:val="0"/>
      <w:marBottom w:val="0"/>
      <w:divBdr>
        <w:top w:val="none" w:sz="0" w:space="0" w:color="auto"/>
        <w:left w:val="none" w:sz="0" w:space="0" w:color="auto"/>
        <w:bottom w:val="none" w:sz="0" w:space="0" w:color="auto"/>
        <w:right w:val="none" w:sz="0" w:space="0" w:color="auto"/>
      </w:divBdr>
    </w:div>
    <w:div w:id="2028941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wmf"/><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hyperlink" Target="https://fr.wikipedia.org/wiki/Mohawks" TargetMode="External"/><Relationship Id="rId15" Type="http://schemas.openxmlformats.org/officeDocument/2006/relationships/hyperlink" Target="https://www.herodote.net/histoire/synthese.php?ID=53" TargetMode="External"/><Relationship Id="rId10" Type="http://schemas.openxmlformats.org/officeDocument/2006/relationships/image" Target="media/image6.png"/><Relationship Id="rId19" Type="http://schemas.openxmlformats.org/officeDocument/2006/relationships/image" Target="media/image14.gif"/><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7</Pages>
  <Words>126</Words>
  <Characters>695</Characters>
  <Application>Microsoft Office Word</Application>
  <DocSecurity>0</DocSecurity>
  <Lines>5</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cecile freville</dc:creator>
  <cp:lastModifiedBy>Greg</cp:lastModifiedBy>
  <cp:revision>2</cp:revision>
  <dcterms:created xsi:type="dcterms:W3CDTF">2019-05-04T16:09:00Z</dcterms:created>
  <dcterms:modified xsi:type="dcterms:W3CDTF">2019-05-04T16:09:00Z</dcterms:modified>
</cp:coreProperties>
</file>